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default" w:ascii="Times New Roman" w:hAnsi="Times New Roman" w:cs="Times New Roman" w:eastAsiaTheme="minorEastAsia"/>
          <w:b/>
          <w:bCs/>
          <w:sz w:val="30"/>
          <w:szCs w:val="30"/>
        </w:rPr>
      </w:pPr>
      <w:r>
        <w:rPr>
          <w:rFonts w:hint="default" w:ascii="Times New Roman" w:hAnsi="Times New Roman" w:cs="Times New Roman" w:eastAsiaTheme="minorEastAsia"/>
          <w:b/>
          <w:bCs/>
          <w:sz w:val="30"/>
          <w:szCs w:val="30"/>
        </w:rPr>
        <w:t>诸暨市中汽机械零部件有限公司新上年产100万台（套）</w:t>
      </w:r>
    </w:p>
    <w:p>
      <w:pPr>
        <w:spacing w:line="420" w:lineRule="exact"/>
        <w:jc w:val="center"/>
        <w:rPr>
          <w:rFonts w:hint="eastAsia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0"/>
          <w:szCs w:val="30"/>
        </w:rPr>
        <w:t>变速箱、变速器生产线建设项目竣工环境保护验收</w:t>
      </w:r>
      <w:r>
        <w:rPr>
          <w:rFonts w:hint="eastAsia" w:ascii="Times New Roman" w:hAnsi="Times New Roman" w:cs="Times New Roman" w:eastAsiaTheme="minorEastAsia"/>
          <w:b/>
          <w:bCs/>
          <w:sz w:val="30"/>
          <w:szCs w:val="30"/>
          <w:lang w:val="en-US" w:eastAsia="zh-CN"/>
        </w:rPr>
        <w:t>报告</w:t>
      </w:r>
    </w:p>
    <w:p>
      <w:pPr>
        <w:spacing w:line="420" w:lineRule="exact"/>
        <w:jc w:val="center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30"/>
          <w:szCs w:val="30"/>
        </w:rPr>
        <w:t>(废水、废气、噪声)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2019年11月23日，诸暨市中汽机械零部件有限公司组织召开了其新上年产100万台（套）变速箱、变速器生产线建设项目</w:t>
      </w:r>
      <w:r>
        <w:rPr>
          <w:rFonts w:hint="default" w:ascii="Times New Roman" w:hAnsi="Times New Roman" w:cs="Times New Roman" w:eastAsiaTheme="minorEastAsia"/>
          <w:sz w:val="24"/>
        </w:rPr>
        <w:t>竣工环境保护验收会议，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会议</w:t>
      </w:r>
      <w:r>
        <w:rPr>
          <w:rFonts w:hint="default" w:ascii="Times New Roman" w:hAnsi="Times New Roman" w:cs="Times New Roman" w:eastAsiaTheme="minorEastAsia"/>
          <w:sz w:val="24"/>
        </w:rPr>
        <w:t>查阅了项目竣工环境保护设施验收监测报告和相关验收资料，对照《建设项目竣工环境保护验收暂行办法》，依照国家有关法律法规、建设项目竣工环境保护验收技术规范及指南、本项目环境影响报告表和审批部门审批决定等要求对项目（废气、废水和噪声部分）进行验收，</w:t>
      </w:r>
      <w:r>
        <w:rPr>
          <w:rFonts w:hint="eastAsia" w:ascii="Times New Roman" w:hAnsi="Times New Roman" w:cs="Times New Roman"/>
          <w:sz w:val="24"/>
          <w:lang w:val="en-US" w:eastAsia="zh-CN"/>
        </w:rPr>
        <w:t>现将验收监测结果</w:t>
      </w:r>
      <w:r>
        <w:rPr>
          <w:rFonts w:hint="default" w:ascii="Times New Roman" w:hAnsi="Times New Roman" w:cs="Times New Roman"/>
          <w:sz w:val="24"/>
        </w:rPr>
        <w:t>如下：</w:t>
      </w:r>
    </w:p>
    <w:p>
      <w:pPr>
        <w:numPr>
          <w:ilvl w:val="0"/>
          <w:numId w:val="1"/>
        </w:numPr>
        <w:spacing w:line="42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</w:rPr>
        <w:t>工程建设基本情况</w:t>
      </w:r>
    </w:p>
    <w:p>
      <w:pPr>
        <w:pStyle w:val="11"/>
        <w:numPr>
          <w:ilvl w:val="0"/>
          <w:numId w:val="2"/>
        </w:numPr>
        <w:spacing w:line="420" w:lineRule="exact"/>
        <w:ind w:firstLineChars="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建设地点、规模、主要建设内容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诸暨市中汽机械零部件有限公司</w:t>
      </w:r>
      <w:bookmarkStart w:id="0" w:name="_Hlk9658391"/>
      <w:r>
        <w:rPr>
          <w:rFonts w:hint="default" w:ascii="Times New Roman" w:hAnsi="Times New Roman" w:cs="Times New Roman" w:eastAsiaTheme="minorEastAsia"/>
          <w:sz w:val="24"/>
        </w:rPr>
        <w:t>位于诸暨市王家井镇祝家村，新征土地8992.9平方米，新建厂房8000平方米，投资5116万元，实施新上年产100万台（套）变速箱、变速器生产线。目前已基本达产，本项目不设食堂，有员工 20人，一班制（8小时）生产，年工作日300天。</w:t>
      </w:r>
    </w:p>
    <w:bookmarkEnd w:id="0"/>
    <w:p>
      <w:pPr>
        <w:pStyle w:val="11"/>
        <w:numPr>
          <w:ilvl w:val="0"/>
          <w:numId w:val="2"/>
        </w:numPr>
        <w:spacing w:line="420" w:lineRule="exact"/>
        <w:ind w:firstLineChars="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建设过程及环保审批情况</w:t>
      </w:r>
    </w:p>
    <w:p>
      <w:pPr>
        <w:spacing w:line="420" w:lineRule="exact"/>
        <w:ind w:firstLine="480" w:firstLineChars="200"/>
        <w:rPr>
          <w:rFonts w:hint="eastAsia" w:ascii="Times New Roman" w:hAnsi="Times New Roman" w:cs="Times New Roman" w:eastAsiaTheme="minorEastAsia"/>
          <w:sz w:val="24"/>
          <w:lang w:eastAsia="zh-CN"/>
        </w:rPr>
      </w:pPr>
      <w:bookmarkStart w:id="1" w:name="_Hlk9658466"/>
      <w:r>
        <w:rPr>
          <w:rFonts w:hint="default" w:ascii="Times New Roman" w:hAnsi="Times New Roman" w:cs="Times New Roman" w:eastAsiaTheme="minorEastAsia"/>
          <w:sz w:val="24"/>
        </w:rPr>
        <w:t>2011年11月原绍兴市环球环境保护科学设计研究院有限公司编制的《诸暨市中汽机械零部件有限公司新上年产100万台（套）变速箱、变速器生产线建设项目环境影响评价报告表》；2011年11月23日，原诸暨市环境保护局出《关于诸暨市中汽机械零部件有限公司新上年产100万台（套）变速箱、变速器生产线建设项目环境影响评价报告表的审查意见的函》（诸环建[2011]121号）</w:t>
      </w:r>
      <w:r>
        <w:rPr>
          <w:rFonts w:hint="eastAsia" w:ascii="Times New Roman" w:hAnsi="Times New Roman" w:cs="Times New Roman" w:eastAsiaTheme="minorEastAsia"/>
          <w:sz w:val="24"/>
          <w:lang w:eastAsia="zh-CN"/>
        </w:rPr>
        <w:t>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受诸暨市中汽机械零部件有限公司委托，浙江华才检测技术有限公司承担了本项目的竣工验收监测，于2018年12月25日、26日连续二天对该项目进行现场调查监测，在此基础上编写了该项目竣工验收监测报告。验收期间公司生产稳定，各环保治理设施运行正常，最低生产负荷为75.6%，符合竣工验收的生产负荷要求。</w:t>
      </w:r>
    </w:p>
    <w:bookmarkEnd w:id="1"/>
    <w:p>
      <w:pPr>
        <w:pStyle w:val="11"/>
        <w:numPr>
          <w:ilvl w:val="0"/>
          <w:numId w:val="2"/>
        </w:numPr>
        <w:spacing w:line="420" w:lineRule="exact"/>
        <w:ind w:firstLineChars="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投资</w:t>
      </w:r>
    </w:p>
    <w:p>
      <w:p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/>
          <w:color w:val="333333"/>
          <w:spacing w:val="8"/>
          <w:sz w:val="24"/>
          <w:shd w:val="clear" w:color="auto" w:fill="FFFFFF"/>
        </w:rPr>
        <w:t>本项目实际总投资 5116万元，其中“三废”治理投资合计为83.6万元，占总投资的1.63%。</w:t>
      </w:r>
      <w:r>
        <w:rPr>
          <w:rFonts w:hint="default" w:ascii="Times New Roman" w:hAnsi="Times New Roman" w:cs="Times New Roman" w:eastAsiaTheme="minorEastAsia"/>
          <w:sz w:val="24"/>
        </w:rPr>
        <w:t xml:space="preserve"> </w:t>
      </w:r>
    </w:p>
    <w:p>
      <w:pPr>
        <w:spacing w:line="420" w:lineRule="exact"/>
        <w:ind w:left="420" w:left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㈣ </w:t>
      </w:r>
      <w:r>
        <w:rPr>
          <w:rFonts w:hint="default" w:ascii="Times New Roman" w:hAnsi="Times New Roman" w:cs="Times New Roman" w:eastAsiaTheme="minorEastAsia"/>
          <w:sz w:val="24"/>
        </w:rPr>
        <w:t>验收范围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bCs/>
          <w:color w:val="000000"/>
          <w:sz w:val="24"/>
        </w:rPr>
      </w:pPr>
      <w:r>
        <w:rPr>
          <w:rFonts w:hint="default" w:ascii="Times New Roman" w:hAnsi="Times New Roman" w:cs="Times New Roman" w:eastAsiaTheme="minorEastAsia"/>
          <w:bCs/>
          <w:color w:val="000000"/>
          <w:sz w:val="24"/>
        </w:rPr>
        <w:t>本次验收对项目的</w:t>
      </w:r>
      <w:r>
        <w:rPr>
          <w:rFonts w:hint="default" w:ascii="Times New Roman" w:hAnsi="Times New Roman" w:cs="Times New Roman" w:eastAsiaTheme="minorEastAsia"/>
          <w:sz w:val="24"/>
        </w:rPr>
        <w:t>废水、废气和噪声部分</w:t>
      </w:r>
      <w:r>
        <w:rPr>
          <w:rFonts w:hint="default" w:ascii="Times New Roman" w:hAnsi="Times New Roman" w:cs="Times New Roman" w:eastAsiaTheme="minorEastAsia"/>
          <w:bCs/>
          <w:color w:val="000000"/>
          <w:sz w:val="24"/>
        </w:rPr>
        <w:t>进行验收。</w:t>
      </w:r>
    </w:p>
    <w:p>
      <w:pPr>
        <w:numPr>
          <w:ilvl w:val="0"/>
          <w:numId w:val="1"/>
        </w:numPr>
        <w:spacing w:line="42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</w:rPr>
        <w:t>工程变动情况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项目实施后，除部分机械设备有调整外（</w:t>
      </w:r>
      <w:r>
        <w:rPr>
          <w:rFonts w:hint="default" w:ascii="Times New Roman" w:hAnsi="Times New Roman" w:cs="Times New Roman"/>
          <w:color w:val="333333"/>
          <w:spacing w:val="8"/>
          <w:sz w:val="25"/>
          <w:shd w:val="clear" w:color="auto" w:fill="FFFFFF"/>
        </w:rPr>
        <w:t>增加一台网带式包装机）；</w:t>
      </w:r>
      <w:r>
        <w:rPr>
          <w:rFonts w:hint="default" w:ascii="Times New Roman" w:hAnsi="Times New Roman" w:eastAsia="ËÎÌå" w:cs="Times New Roman"/>
          <w:color w:val="000000"/>
          <w:sz w:val="24"/>
        </w:rPr>
        <w:t>企业不设食堂，故无</w:t>
      </w:r>
      <w:r>
        <w:rPr>
          <w:rFonts w:hint="default" w:ascii="Times New Roman" w:hAnsi="Times New Roman" w:eastAsia="ËÎÌå" w:cs="Times New Roman"/>
          <w:color w:val="000000"/>
          <w:sz w:val="24"/>
          <w:lang w:eastAsia="zh-CN"/>
        </w:rPr>
        <w:t>油烟</w:t>
      </w:r>
      <w:r>
        <w:rPr>
          <w:rFonts w:hint="default" w:ascii="Times New Roman" w:hAnsi="Times New Roman" w:eastAsia="ËÎÌå" w:cs="Times New Roman"/>
          <w:color w:val="000000"/>
          <w:sz w:val="24"/>
        </w:rPr>
        <w:t>废气产生；</w:t>
      </w:r>
      <w:r>
        <w:rPr>
          <w:rFonts w:hint="default" w:ascii="Times New Roman" w:hAnsi="Times New Roman" w:cs="Times New Roman" w:eastAsiaTheme="minorEastAsia"/>
          <w:sz w:val="24"/>
        </w:rPr>
        <w:t>其余与环评基本一致，无重大变化。</w:t>
      </w:r>
    </w:p>
    <w:p>
      <w:pPr>
        <w:numPr>
          <w:ilvl w:val="0"/>
          <w:numId w:val="1"/>
        </w:numPr>
        <w:spacing w:line="42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</w:rPr>
        <w:t>环境保护设施建设情况</w:t>
      </w:r>
    </w:p>
    <w:p>
      <w:pPr>
        <w:pStyle w:val="11"/>
        <w:numPr>
          <w:ilvl w:val="0"/>
          <w:numId w:val="3"/>
        </w:numPr>
        <w:spacing w:line="420" w:lineRule="exact"/>
        <w:ind w:firstLineChars="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废水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color w:val="000000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</w:rPr>
        <w:t>企业实行雨污分流，</w:t>
      </w:r>
      <w:bookmarkStart w:id="2" w:name="_Hlk9748148"/>
      <w:r>
        <w:rPr>
          <w:rFonts w:hint="default" w:ascii="Times New Roman" w:hAnsi="Times New Roman" w:cs="Times New Roman" w:eastAsiaTheme="minorEastAsia"/>
          <w:color w:val="000000"/>
          <w:sz w:val="24"/>
        </w:rPr>
        <w:t>雨水通过雨水系统直接排入</w:t>
      </w:r>
      <w:r>
        <w:rPr>
          <w:rFonts w:hint="eastAsia" w:ascii="Times New Roman" w:hAnsi="Times New Roman" w:cs="Times New Roman" w:eastAsiaTheme="minorEastAsia"/>
          <w:color w:val="000000"/>
          <w:sz w:val="24"/>
          <w:lang w:val="en-US" w:eastAsia="zh-CN"/>
        </w:rPr>
        <w:t>外面沟渠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，生活污水</w:t>
      </w:r>
      <w:bookmarkEnd w:id="2"/>
      <w:r>
        <w:rPr>
          <w:rFonts w:hint="eastAsia" w:ascii="Times New Roman" w:hAnsi="Times New Roman" w:cs="Times New Roman" w:eastAsiaTheme="minorEastAsia"/>
          <w:color w:val="000000"/>
          <w:sz w:val="24"/>
          <w:lang w:val="en-US" w:eastAsia="zh-CN"/>
        </w:rPr>
        <w:t>经地埋式污水处理系统处理后排入周围渠道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。项目营运后产生的污水主要为员工的生活污水，年排放生活污水量约为330t，生活污水经</w:t>
      </w:r>
      <w:r>
        <w:rPr>
          <w:rFonts w:hint="eastAsia" w:ascii="Times New Roman" w:hAnsi="Times New Roman" w:cs="Times New Roman" w:eastAsiaTheme="minorEastAsia"/>
          <w:color w:val="000000"/>
          <w:sz w:val="24"/>
          <w:lang w:val="en-US" w:eastAsia="zh-CN"/>
        </w:rPr>
        <w:t>地埋式污水处理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后达 GB8978-1996《污水综合排放标准》中的一级标准后</w:t>
      </w:r>
      <w:r>
        <w:rPr>
          <w:rFonts w:hint="default" w:ascii="Times New Roman" w:hAnsi="Times New Roman" w:eastAsia="ËÎÌå" w:cs="Times New Roman"/>
          <w:color w:val="000000"/>
          <w:sz w:val="24"/>
        </w:rPr>
        <w:t>排入周围沟渠，最终纳入浦阳江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。</w:t>
      </w:r>
    </w:p>
    <w:p>
      <w:pPr>
        <w:pStyle w:val="11"/>
        <w:numPr>
          <w:ilvl w:val="0"/>
          <w:numId w:val="3"/>
        </w:numPr>
        <w:spacing w:line="420" w:lineRule="exact"/>
        <w:ind w:firstLineChars="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废气</w:t>
      </w:r>
    </w:p>
    <w:p>
      <w:pPr>
        <w:spacing w:line="420" w:lineRule="exact"/>
        <w:ind w:left="48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eastAsia="ËÎÌå" w:cs="Times New Roman"/>
          <w:color w:val="000000"/>
          <w:sz w:val="24"/>
        </w:rPr>
        <w:t>企业不设食堂，</w:t>
      </w:r>
      <w:r>
        <w:rPr>
          <w:rFonts w:hint="default" w:ascii="Times New Roman" w:hAnsi="Times New Roman" w:eastAsia="ËÎÌå" w:cs="Times New Roman"/>
          <w:color w:val="000000"/>
          <w:sz w:val="24"/>
          <w:lang w:eastAsia="zh-CN"/>
        </w:rPr>
        <w:t>生产中无工艺废气产生</w:t>
      </w:r>
      <w:r>
        <w:rPr>
          <w:rFonts w:hint="default" w:ascii="Times New Roman" w:hAnsi="Times New Roman" w:cs="Times New Roman" w:eastAsiaTheme="minorEastAsia"/>
          <w:sz w:val="24"/>
        </w:rPr>
        <w:t>。</w:t>
      </w:r>
    </w:p>
    <w:p>
      <w:p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㈢ </w:t>
      </w:r>
      <w:r>
        <w:rPr>
          <w:rFonts w:hint="default" w:ascii="Times New Roman" w:hAnsi="Times New Roman" w:cs="Times New Roman" w:eastAsiaTheme="minorEastAsia"/>
          <w:sz w:val="24"/>
        </w:rPr>
        <w:t>噪声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企业通过合理布置，高噪声设备设置减震垫，生产时关闭门窗；并加强对设备维护管理，杜绝因设备不正常运转时产生的高噪声现象；确保厂界噪声达标。</w:t>
      </w:r>
    </w:p>
    <w:p>
      <w:p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㈣ </w:t>
      </w:r>
      <w:r>
        <w:rPr>
          <w:rFonts w:hint="default" w:ascii="Times New Roman" w:hAnsi="Times New Roman" w:cs="Times New Roman" w:eastAsiaTheme="minorEastAsia"/>
          <w:sz w:val="24"/>
        </w:rPr>
        <w:t>其他环境保护措施</w:t>
      </w:r>
    </w:p>
    <w:p>
      <w:pPr>
        <w:autoSpaceDE w:val="0"/>
        <w:autoSpaceDN w:val="0"/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fldChar w:fldCharType="begin"/>
      </w:r>
      <w:r>
        <w:rPr>
          <w:rFonts w:hint="default" w:ascii="Times New Roman" w:hAnsi="Times New Roman" w:cs="Times New Roman" w:eastAsiaTheme="minorEastAsia"/>
          <w:sz w:val="24"/>
        </w:rPr>
        <w:instrText xml:space="preserve"> = 1 \* GB2 \* MERGEFORMAT </w:instrText>
      </w:r>
      <w:r>
        <w:rPr>
          <w:rFonts w:hint="default" w:ascii="Times New Roman" w:hAnsi="Times New Roman" w:cs="Times New Roman" w:eastAsiaTheme="minorEastAsia"/>
          <w:sz w:val="24"/>
        </w:rPr>
        <w:fldChar w:fldCharType="separate"/>
      </w:r>
      <w:r>
        <w:rPr>
          <w:rFonts w:hint="default" w:ascii="Times New Roman" w:hAnsi="Times New Roman" w:cs="Times New Roman" w:eastAsiaTheme="minorEastAsia"/>
          <w:sz w:val="24"/>
        </w:rPr>
        <w:t>⑴</w:t>
      </w:r>
      <w:r>
        <w:rPr>
          <w:rFonts w:hint="default" w:ascii="Times New Roman" w:hAnsi="Times New Roman" w:cs="Times New Roman" w:eastAsiaTheme="minorEastAsia"/>
          <w:sz w:val="24"/>
        </w:rPr>
        <w:fldChar w:fldCharType="end"/>
      </w:r>
      <w:r>
        <w:rPr>
          <w:rFonts w:hint="default" w:ascii="Times New Roman" w:hAnsi="Times New Roman" w:cs="Times New Roman" w:eastAsiaTheme="minorEastAsia"/>
          <w:sz w:val="24"/>
        </w:rPr>
        <w:t>环保机构设置及管理制度</w:t>
      </w:r>
    </w:p>
    <w:p>
      <w:pPr>
        <w:autoSpaceDE w:val="0"/>
        <w:autoSpaceDN w:val="0"/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企业目前建立相应环境管理机构，制定了固废分类收集处置等环保管理制度，并严格遵照执行。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fldChar w:fldCharType="begin"/>
      </w:r>
      <w:r>
        <w:rPr>
          <w:rFonts w:hint="default" w:ascii="Times New Roman" w:hAnsi="Times New Roman" w:cs="Times New Roman" w:eastAsiaTheme="minorEastAsia"/>
          <w:sz w:val="24"/>
        </w:rPr>
        <w:instrText xml:space="preserve"> = 2 \* GB2 \* MERGEFORMAT </w:instrText>
      </w:r>
      <w:r>
        <w:rPr>
          <w:rFonts w:hint="default" w:ascii="Times New Roman" w:hAnsi="Times New Roman" w:cs="Times New Roman" w:eastAsiaTheme="minorEastAsia"/>
          <w:sz w:val="24"/>
        </w:rPr>
        <w:fldChar w:fldCharType="separate"/>
      </w:r>
      <w:r>
        <w:rPr>
          <w:rFonts w:hint="default" w:ascii="Times New Roman" w:hAnsi="Times New Roman" w:cs="Times New Roman" w:eastAsiaTheme="minorEastAsia"/>
          <w:sz w:val="24"/>
        </w:rPr>
        <w:t>⑵</w:t>
      </w:r>
      <w:r>
        <w:rPr>
          <w:rFonts w:hint="default" w:ascii="Times New Roman" w:hAnsi="Times New Roman" w:cs="Times New Roman" w:eastAsiaTheme="minorEastAsia"/>
          <w:sz w:val="24"/>
        </w:rPr>
        <w:fldChar w:fldCharType="end"/>
      </w:r>
      <w:r>
        <w:rPr>
          <w:rFonts w:hint="default" w:ascii="Times New Roman" w:hAnsi="Times New Roman" w:cs="Times New Roman" w:eastAsiaTheme="minorEastAsia"/>
          <w:sz w:val="24"/>
        </w:rPr>
        <w:t>规范化排污口、监测设施及在线监测装置</w:t>
      </w:r>
    </w:p>
    <w:p>
      <w:pPr>
        <w:spacing w:line="420" w:lineRule="exact"/>
        <w:ind w:left="420" w:left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项目设有生活污水总排口一个</w:t>
      </w:r>
      <w:bookmarkStart w:id="3" w:name="_Toc22379"/>
      <w:bookmarkStart w:id="4" w:name="_Toc27550"/>
      <w:bookmarkStart w:id="5" w:name="_Toc515607582"/>
      <w:r>
        <w:rPr>
          <w:rFonts w:hint="default" w:ascii="Times New Roman" w:hAnsi="Times New Roman" w:cs="Times New Roman" w:eastAsiaTheme="minorEastAsia"/>
          <w:sz w:val="24"/>
        </w:rPr>
        <w:t>，无需设置在线监测装置。</w:t>
      </w:r>
    </w:p>
    <w:p>
      <w:pPr>
        <w:spacing w:line="420" w:lineRule="exact"/>
        <w:ind w:left="420" w:left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fldChar w:fldCharType="begin"/>
      </w:r>
      <w:r>
        <w:rPr>
          <w:rFonts w:hint="default" w:ascii="Times New Roman" w:hAnsi="Times New Roman" w:cs="Times New Roman" w:eastAsiaTheme="minorEastAsia"/>
          <w:sz w:val="24"/>
        </w:rPr>
        <w:instrText xml:space="preserve"> = 3 \* GB2 \* MERGEFORMAT </w:instrText>
      </w:r>
      <w:r>
        <w:rPr>
          <w:rFonts w:hint="default" w:ascii="Times New Roman" w:hAnsi="Times New Roman" w:cs="Times New Roman" w:eastAsiaTheme="minorEastAsia"/>
          <w:sz w:val="24"/>
        </w:rPr>
        <w:fldChar w:fldCharType="separate"/>
      </w:r>
      <w:r>
        <w:rPr>
          <w:rFonts w:hint="default" w:ascii="Times New Roman" w:hAnsi="Times New Roman" w:cs="Times New Roman" w:eastAsiaTheme="minorEastAsia"/>
          <w:sz w:val="24"/>
        </w:rPr>
        <w:t>⑶</w:t>
      </w:r>
      <w:r>
        <w:rPr>
          <w:rFonts w:hint="default" w:ascii="Times New Roman" w:hAnsi="Times New Roman" w:cs="Times New Roman" w:eastAsiaTheme="minorEastAsia"/>
          <w:sz w:val="24"/>
        </w:rPr>
        <w:fldChar w:fldCharType="end"/>
      </w:r>
      <w:r>
        <w:rPr>
          <w:rFonts w:hint="default" w:ascii="Times New Roman" w:hAnsi="Times New Roman" w:cs="Times New Roman" w:eastAsiaTheme="minorEastAsia"/>
          <w:sz w:val="24"/>
        </w:rPr>
        <w:t>卫生防护距离及应急措施调查</w:t>
      </w:r>
      <w:bookmarkEnd w:id="3"/>
      <w:bookmarkEnd w:id="4"/>
      <w:bookmarkEnd w:id="5"/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bookmarkStart w:id="6" w:name="_Hlk9658931"/>
      <w:r>
        <w:rPr>
          <w:rFonts w:hint="default" w:ascii="Times New Roman" w:hAnsi="Times New Roman" w:cs="Times New Roman" w:eastAsiaTheme="minorEastAsia"/>
          <w:sz w:val="24"/>
        </w:rPr>
        <w:t>项目无需设置大气环境防护距离及卫生防护距离</w:t>
      </w:r>
      <w:bookmarkEnd w:id="6"/>
      <w:r>
        <w:rPr>
          <w:rFonts w:hint="default" w:ascii="Times New Roman" w:hAnsi="Times New Roman" w:cs="Times New Roman" w:eastAsiaTheme="minorEastAsia"/>
          <w:sz w:val="24"/>
        </w:rPr>
        <w:t>；车间配备有灭火器、消火栓、应急照明灯、疏散指示标志等消防器材，应急逃生通道顺畅。</w:t>
      </w:r>
    </w:p>
    <w:p>
      <w:pPr>
        <w:spacing w:line="42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</w:rPr>
        <w:t>四、污染物排放情况</w:t>
      </w:r>
    </w:p>
    <w:p>
      <w:p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 xml:space="preserve">㈠ </w:t>
      </w:r>
      <w:r>
        <w:rPr>
          <w:rFonts w:hint="default" w:ascii="Times New Roman" w:hAnsi="Times New Roman" w:cs="Times New Roman" w:eastAsiaTheme="minorEastAsia"/>
          <w:sz w:val="24"/>
        </w:rPr>
        <w:t>废水</w:t>
      </w:r>
    </w:p>
    <w:p>
      <w:pPr>
        <w:shd w:val="solid" w:color="FFFFFF" w:fill="auto"/>
        <w:autoSpaceDN w:val="0"/>
        <w:spacing w:before="45" w:after="150"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根据监测结果，</w:t>
      </w:r>
      <w:r>
        <w:rPr>
          <w:rFonts w:hint="default" w:ascii="Times New Roman" w:hAnsi="Times New Roman" w:cs="Times New Roman"/>
          <w:color w:val="000000"/>
          <w:sz w:val="24"/>
        </w:rPr>
        <w:t>生活废水总排口pH值范围7.02-7.65，各污染物最大日浓度分别为：化学需氧量76mg/L、悬浮物59mg/L、氨氮11.9mg/L、石油类＜0.04mg/L；pH、氨氮、化学需氧量、悬浮物和石油类均符合《污水综合排放标准》（GB 8978-1996）表4中一级标准限值。</w:t>
      </w:r>
    </w:p>
    <w:p>
      <w:p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>㈡</w:t>
      </w:r>
      <w:r>
        <w:rPr>
          <w:rFonts w:hint="default" w:ascii="Times New Roman" w:hAnsi="Times New Roman" w:cs="Times New Roman" w:eastAsiaTheme="minorEastAsia"/>
          <w:sz w:val="24"/>
        </w:rPr>
        <w:t>噪声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根据监测结果，厂界四周的昼间噪声监测值最大监测值为57.2 dB（A），符合《工业企业厂界环境噪声排放标准》(GB12348-2008)2类标准限值要求。</w:t>
      </w:r>
    </w:p>
    <w:p>
      <w:pPr>
        <w:pStyle w:val="11"/>
        <w:numPr>
          <w:ilvl w:val="0"/>
          <w:numId w:val="3"/>
        </w:numPr>
        <w:spacing w:line="420" w:lineRule="exact"/>
        <w:ind w:firstLineChars="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总量控制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经核算，目前企业外排废水约330t/a，CODcr0.025 t/a，NH</w:t>
      </w:r>
      <w:r>
        <w:rPr>
          <w:rFonts w:hint="default" w:ascii="Times New Roman" w:hAnsi="Times New Roman" w:cs="Times New Roman" w:eastAsiaTheme="minorEastAsia"/>
          <w:sz w:val="24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4"/>
        </w:rPr>
        <w:t>-N0.004 t/a，均符合核定的总量指标。</w:t>
      </w:r>
    </w:p>
    <w:p>
      <w:pPr>
        <w:spacing w:line="420" w:lineRule="exact"/>
        <w:ind w:firstLine="514" w:firstLineChars="200"/>
        <w:rPr>
          <w:rFonts w:hint="default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</w:rPr>
        <w:t>五、工程建设对环境的影响</w:t>
      </w:r>
    </w:p>
    <w:p>
      <w:p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>项目实施了环评提出的污染防治措施，根据监测结果判断，项目对周边环境影响较小，项目的建设期间和试运行期间未发生环境污染事故。</w:t>
      </w:r>
    </w:p>
    <w:p>
      <w:pPr>
        <w:numPr>
          <w:ilvl w:val="0"/>
          <w:numId w:val="4"/>
        </w:numPr>
        <w:spacing w:line="420" w:lineRule="exact"/>
        <w:ind w:firstLine="514" w:firstLineChars="200"/>
        <w:rPr>
          <w:rFonts w:hint="default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t>企业整改落实情况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br w:type="textWrapping"/>
      </w:r>
      <w:r>
        <w:rPr>
          <w:rFonts w:hint="eastAsia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/>
          <w:spacing w:val="8"/>
          <w:sz w:val="24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>进一步完善</w:t>
      </w:r>
      <w:r>
        <w:rPr>
          <w:rFonts w:hint="eastAsia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>环境管理制度和各项操作规程，配置环保兼职人员，完善“三废”治理台账。</w:t>
      </w: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br w:type="textWrapping"/>
      </w:r>
      <w:r>
        <w:rPr>
          <w:rFonts w:hint="eastAsia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  <w:lang w:val="en-US" w:eastAsia="zh-CN"/>
        </w:rPr>
        <w:t>企业已按《建设项目竣工环境保护验收技术指南》要求进一步完善了对监测报告的编制，并在网站上向社会公开公示了项目竣工验收信息。</w:t>
      </w:r>
    </w:p>
    <w:p>
      <w:pPr>
        <w:numPr>
          <w:numId w:val="0"/>
        </w:num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  <w:lang w:val="en-US"/>
        </w:rPr>
      </w:pPr>
      <w:r>
        <w:rPr>
          <w:rFonts w:hint="eastAsia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  <w:lang w:val="en-US" w:eastAsia="zh-CN"/>
        </w:rPr>
        <w:t>（三）加强了环保管理和宣传教育，提高职工的环保意识。</w:t>
      </w:r>
    </w:p>
    <w:p>
      <w:pPr>
        <w:numPr>
          <w:ilvl w:val="0"/>
          <w:numId w:val="4"/>
        </w:numPr>
        <w:spacing w:line="420" w:lineRule="exact"/>
        <w:ind w:firstLine="514" w:firstLineChars="200"/>
        <w:rPr>
          <w:rFonts w:hint="default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pacing w:val="8"/>
          <w:sz w:val="24"/>
          <w:shd w:val="clear" w:color="auto" w:fill="FFFFFF"/>
        </w:rPr>
        <w:t>验收结论</w:t>
      </w:r>
    </w:p>
    <w:p>
      <w:pPr>
        <w:spacing w:line="420" w:lineRule="exact"/>
        <w:ind w:firstLine="512" w:firstLineChars="200"/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>诸暨市中汽机械零部件有限公司</w:t>
      </w:r>
      <w:r>
        <w:rPr>
          <w:rFonts w:hint="default" w:ascii="Times New Roman" w:hAnsi="Times New Roman" w:cs="Times New Roman" w:eastAsiaTheme="minorEastAsia"/>
          <w:sz w:val="24"/>
        </w:rPr>
        <w:t>新上年产100万台（套）变速箱、变速器生产线建设项目在建设中基本执行了环保“三同时”规定，验收资料基本齐全，环评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报告中提出的环保措施及环评批复要求基本落实，监测指标达到排放标准</w:t>
      </w:r>
      <w:r>
        <w:rPr>
          <w:rFonts w:hint="default" w:ascii="Times New Roman" w:hAnsi="Times New Roman" w:cs="Times New Roman" w:eastAsiaTheme="minorEastAsia"/>
          <w:kern w:val="0"/>
          <w:sz w:val="24"/>
        </w:rPr>
        <w:t>，排放总量符合环评建议要求</w:t>
      </w:r>
      <w:r>
        <w:rPr>
          <w:rFonts w:hint="default" w:ascii="Times New Roman" w:hAnsi="Times New Roman" w:cs="Times New Roman" w:eastAsiaTheme="minorEastAsia"/>
          <w:color w:val="333333"/>
          <w:spacing w:val="8"/>
          <w:sz w:val="24"/>
          <w:shd w:val="clear" w:color="auto" w:fill="FFFFFF"/>
        </w:rPr>
        <w:t>。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项目基本符合环保验收条件，</w:t>
      </w:r>
      <w:r>
        <w:rPr>
          <w:rFonts w:hint="default" w:ascii="Times New Roman" w:hAnsi="Times New Roman" w:cs="Times New Roman" w:eastAsiaTheme="minorEastAsia"/>
          <w:color w:val="000000"/>
          <w:sz w:val="24"/>
        </w:rPr>
        <w:t>经</w:t>
      </w:r>
      <w:r>
        <w:rPr>
          <w:rFonts w:hint="eastAsia" w:ascii="Times New Roman" w:hAnsi="Times New Roman" w:cs="Times New Roman" w:eastAsiaTheme="minorEastAsia"/>
          <w:color w:val="000000"/>
          <w:sz w:val="24"/>
          <w:lang w:val="en-US" w:eastAsia="zh-CN"/>
        </w:rPr>
        <w:t>企业内部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2"/>
          <w:lang w:val="zh-CN"/>
        </w:rPr>
        <w:t>认真讨论，同意</w:t>
      </w:r>
      <w:r>
        <w:rPr>
          <w:rFonts w:hint="default" w:ascii="Times New Roman" w:hAnsi="Times New Roman" w:cs="Times New Roman" w:eastAsiaTheme="minorEastAsia"/>
          <w:sz w:val="24"/>
        </w:rPr>
        <w:t>该项目废水、废气和噪声部分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2"/>
          <w:lang w:val="zh-CN"/>
        </w:rPr>
        <w:t>通过环保设施竣工验收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2"/>
          <w:lang w:val="zh-CN"/>
        </w:rPr>
        <w:t>，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2"/>
          <w:lang w:val="en-US" w:eastAsia="zh-CN"/>
        </w:rPr>
        <w:t>并向环保部门备案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2"/>
          <w:lang w:val="zh-CN"/>
        </w:rPr>
        <w:t>。</w:t>
      </w:r>
    </w:p>
    <w:p>
      <w:pPr>
        <w:spacing w:line="420" w:lineRule="exact"/>
        <w:ind w:firstLine="420" w:firstLineChars="200"/>
        <w:rPr>
          <w:rFonts w:hint="default" w:ascii="Times New Roman" w:hAnsi="Times New Roman" w:cs="Times New Roman" w:eastAsiaTheme="minorEastAsia"/>
        </w:rPr>
      </w:pPr>
    </w:p>
    <w:p>
      <w:pPr>
        <w:spacing w:line="420" w:lineRule="exact"/>
        <w:ind w:firstLine="420" w:firstLineChars="200"/>
        <w:rPr>
          <w:rFonts w:hint="default" w:ascii="Times New Roman" w:hAnsi="Times New Roman" w:cs="Times New Roman" w:eastAsiaTheme="minorEastAsia"/>
        </w:rPr>
      </w:pPr>
      <w:bookmarkStart w:id="7" w:name="_GoBack"/>
      <w:bookmarkEnd w:id="7"/>
      <w:r>
        <w:rPr>
          <w:rFonts w:hint="default" w:ascii="Times New Roman" w:hAnsi="Times New Roman" w:cs="Times New Roman" w:eastAsiaTheme="minorEastAsia"/>
        </w:rPr>
        <w:t xml:space="preserve">                                       </w:t>
      </w:r>
    </w:p>
    <w:p>
      <w:pPr>
        <w:spacing w:line="420" w:lineRule="exact"/>
        <w:ind w:firstLine="4608" w:firstLineChars="18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color w:val="000000"/>
          <w:spacing w:val="8"/>
          <w:sz w:val="24"/>
          <w:shd w:val="clear" w:color="auto" w:fill="FFFFFF"/>
        </w:rPr>
        <w:t>诸暨市中汽机械零部件有限公司</w:t>
      </w:r>
    </w:p>
    <w:p>
      <w:pPr>
        <w:spacing w:line="420" w:lineRule="exact"/>
        <w:ind w:firstLine="42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</w:rPr>
        <w:t xml:space="preserve">                                                  </w:t>
      </w:r>
      <w:r>
        <w:rPr>
          <w:rFonts w:hint="default" w:ascii="Times New Roman" w:hAnsi="Times New Roman" w:cs="Times New Roman" w:eastAsiaTheme="minorEastAsia"/>
          <w:sz w:val="24"/>
        </w:rPr>
        <w:t>2019年11月23日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67E2F"/>
    <w:multiLevelType w:val="singleLevel"/>
    <w:tmpl w:val="9F967E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BB55DF"/>
    <w:multiLevelType w:val="multilevel"/>
    <w:tmpl w:val="0ABB55DF"/>
    <w:lvl w:ilvl="0" w:tentative="0">
      <w:start w:val="1"/>
      <w:numFmt w:val="ideograph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FABDA3A"/>
    <w:multiLevelType w:val="singleLevel"/>
    <w:tmpl w:val="1FABDA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2166C"/>
    <w:multiLevelType w:val="multilevel"/>
    <w:tmpl w:val="5E12166C"/>
    <w:lvl w:ilvl="0" w:tentative="0">
      <w:start w:val="1"/>
      <w:numFmt w:val="ideograph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37"/>
    <w:rsid w:val="000015DE"/>
    <w:rsid w:val="00026432"/>
    <w:rsid w:val="000972EB"/>
    <w:rsid w:val="001610DB"/>
    <w:rsid w:val="001C66E0"/>
    <w:rsid w:val="0022658E"/>
    <w:rsid w:val="00253A77"/>
    <w:rsid w:val="00266A5C"/>
    <w:rsid w:val="003004F1"/>
    <w:rsid w:val="003B1860"/>
    <w:rsid w:val="00407F68"/>
    <w:rsid w:val="0042209E"/>
    <w:rsid w:val="00453531"/>
    <w:rsid w:val="005507A1"/>
    <w:rsid w:val="00680B01"/>
    <w:rsid w:val="00686E62"/>
    <w:rsid w:val="006F085B"/>
    <w:rsid w:val="007135AB"/>
    <w:rsid w:val="007A1E6E"/>
    <w:rsid w:val="007B6EB0"/>
    <w:rsid w:val="007F73B3"/>
    <w:rsid w:val="00892163"/>
    <w:rsid w:val="008E3A37"/>
    <w:rsid w:val="00906150"/>
    <w:rsid w:val="00912881"/>
    <w:rsid w:val="009A766A"/>
    <w:rsid w:val="00A1247A"/>
    <w:rsid w:val="00AB4B0F"/>
    <w:rsid w:val="00AD3045"/>
    <w:rsid w:val="00B16D7A"/>
    <w:rsid w:val="00B34B37"/>
    <w:rsid w:val="00B707E3"/>
    <w:rsid w:val="00B75E7E"/>
    <w:rsid w:val="00C44220"/>
    <w:rsid w:val="00C64C5A"/>
    <w:rsid w:val="00C92397"/>
    <w:rsid w:val="00D07B6D"/>
    <w:rsid w:val="00D34902"/>
    <w:rsid w:val="00E13C3F"/>
    <w:rsid w:val="00E91B4D"/>
    <w:rsid w:val="00EA512C"/>
    <w:rsid w:val="00F31254"/>
    <w:rsid w:val="00F36A67"/>
    <w:rsid w:val="00F42515"/>
    <w:rsid w:val="00F43FFB"/>
    <w:rsid w:val="00F5472C"/>
    <w:rsid w:val="00FA0778"/>
    <w:rsid w:val="00FF76C4"/>
    <w:rsid w:val="04796D7B"/>
    <w:rsid w:val="08F01218"/>
    <w:rsid w:val="1A464F69"/>
    <w:rsid w:val="1B421727"/>
    <w:rsid w:val="1BE00417"/>
    <w:rsid w:val="1C9219F6"/>
    <w:rsid w:val="1FDB17B0"/>
    <w:rsid w:val="21857518"/>
    <w:rsid w:val="22296F40"/>
    <w:rsid w:val="24E06421"/>
    <w:rsid w:val="270C7F38"/>
    <w:rsid w:val="2B3A6390"/>
    <w:rsid w:val="2D722F9D"/>
    <w:rsid w:val="2ED37223"/>
    <w:rsid w:val="32F33D92"/>
    <w:rsid w:val="34F528BC"/>
    <w:rsid w:val="427F2E82"/>
    <w:rsid w:val="430B4C5F"/>
    <w:rsid w:val="43C63F6A"/>
    <w:rsid w:val="4FA178BE"/>
    <w:rsid w:val="54C00925"/>
    <w:rsid w:val="54F27A0E"/>
    <w:rsid w:val="5A633882"/>
    <w:rsid w:val="6AB77510"/>
    <w:rsid w:val="77FE53E2"/>
    <w:rsid w:val="7CD25787"/>
    <w:rsid w:val="7CD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280" w:lineRule="atLeast"/>
      <w:ind w:firstLine="420"/>
    </w:pPr>
    <w:rPr>
      <w:sz w:val="28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正文1"/>
    <w:basedOn w:val="1"/>
    <w:qFormat/>
    <w:uiPriority w:val="0"/>
    <w:pPr>
      <w:snapToGrid w:val="0"/>
      <w:spacing w:before="31" w:beforeLines="10" w:line="440" w:lineRule="atLeast"/>
      <w:ind w:firstLine="624"/>
    </w:pPr>
    <w:rPr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450CF-DA61-4FF6-94D9-F9658278A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1932</Words>
  <Characters>429</Characters>
  <Lines>3</Lines>
  <Paragraphs>4</Paragraphs>
  <TotalTime>0</TotalTime>
  <ScaleCrop>false</ScaleCrop>
  <LinksUpToDate>false</LinksUpToDate>
  <CharactersWithSpaces>2357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2019-11-24T01:45:00Z</dcterms:created>
  <dc:creator>Se perfectionner</dc:creator>
  <cp:lastModifiedBy>apple</cp:lastModifiedBy>
  <cp:lastPrinted>2019-11-24T01:53:00Z</cp:lastPrinted>
  <dcterms:modified xsi:type="dcterms:W3CDTF">2019-12-05T11:14:51Z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