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0" w:name="_Hlk22616842"/>
      <w:r>
        <w:rPr>
          <w:rFonts w:hint="default" w:ascii="Times New Roman" w:hAnsi="Times New Roman" w:cs="Times New Roman"/>
          <w:b/>
          <w:bCs/>
          <w:sz w:val="30"/>
          <w:szCs w:val="30"/>
        </w:rPr>
        <w:t>诸暨市乐嘉工贸有限公司</w:t>
      </w:r>
      <w:bookmarkEnd w:id="0"/>
      <w:bookmarkStart w:id="1" w:name="_Hlk22616861"/>
      <w:r>
        <w:rPr>
          <w:rFonts w:hint="default" w:ascii="Times New Roman" w:hAnsi="Times New Roman" w:cs="Times New Roman"/>
          <w:b/>
          <w:bCs/>
          <w:sz w:val="30"/>
          <w:szCs w:val="30"/>
        </w:rPr>
        <w:t>年产150吨化纤丝生产线</w:t>
      </w:r>
    </w:p>
    <w:p>
      <w:pPr>
        <w:spacing w:line="440" w:lineRule="exact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项目</w:t>
      </w:r>
      <w:bookmarkEnd w:id="1"/>
      <w:r>
        <w:rPr>
          <w:rFonts w:hint="default" w:ascii="Times New Roman" w:hAnsi="Times New Roman" w:cs="Times New Roman"/>
          <w:b/>
          <w:bCs/>
          <w:sz w:val="30"/>
          <w:szCs w:val="30"/>
        </w:rPr>
        <w:t>（箭路厂区）竣工环境保护验收意见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2019年10月26日，诸暨市乐嘉工贸有限公司组织召开了其年产150吨化纤丝生产线项目竣工环境保护设施验收会议，邀请三位专家成立了验收工作组（验收组名单附后），对本项目废水、废气和噪声污染防治设施进行自行验收。与会代表听取了建设单位关于环保执行情况的汇报、监测单位关于监测情况的汇报，并对本项目的环保设施进行了现场检查，查阅了项目竣工环境保护设施验收监测报告和相关验收资料，对照《建设项目竣工环境保护验收暂行办法》，依照国家有关法律法规、建设项目竣工环境保护验收技术规范及指南、本项目环境影响报告表和审批部门审批决定等要求对项目进行验收，提出验收意见如下：</w:t>
      </w:r>
    </w:p>
    <w:p>
      <w:pPr>
        <w:numPr>
          <w:ilvl w:val="0"/>
          <w:numId w:val="1"/>
        </w:numPr>
        <w:spacing w:line="440" w:lineRule="exact"/>
        <w:ind w:firstLine="482" w:firstLineChars="20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工程建设基本情况</w:t>
      </w:r>
    </w:p>
    <w:p>
      <w:pPr>
        <w:numPr>
          <w:ilvl w:val="0"/>
          <w:numId w:val="2"/>
        </w:num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建设地点、规模、主要建设内容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bookmarkStart w:id="2" w:name="_Hlk9658391"/>
      <w:r>
        <w:rPr>
          <w:rFonts w:hint="default" w:ascii="Times New Roman" w:hAnsi="Times New Roman" w:cs="Times New Roman"/>
          <w:sz w:val="24"/>
        </w:rPr>
        <w:t>诸暨市乐嘉工贸有限公司年产150吨化纤丝生产线项目利用位于诸暨市大唐镇开元东路的自有厂房，配置倍捻机、络筒机等先进设备，实施年产150吨化纤丝生产线项目，目前基本达产。项目有员工8个左右，白班制生产8小时/天，目前年工作日200天左右，厂区不设食堂和住宿。</w:t>
      </w:r>
    </w:p>
    <w:bookmarkEnd w:id="2"/>
    <w:p>
      <w:pPr>
        <w:numPr>
          <w:ilvl w:val="0"/>
          <w:numId w:val="2"/>
        </w:num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建设过程及环保审批情况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bookmarkStart w:id="3" w:name="_Hlk9658466"/>
      <w:r>
        <w:rPr>
          <w:rFonts w:hint="default" w:ascii="Times New Roman" w:hAnsi="Times New Roman" w:cs="Times New Roman"/>
          <w:sz w:val="24"/>
        </w:rPr>
        <w:t>诸暨市乐嘉工贸有限公司成立于2015年7月，有两个厂区，一个位于诸暨市大唐镇箭路村(老厂区)，主要工序为倍捻、络筒，其生产规模为年产150吨化纤丝。另一个位于诸暨市大唐镇开元东路(企业新厂区)，主要工序化纤丝加弹，其生产规模为年产150吨化纤丝。2017年11月7日，老厂区及新厂区生产项目因未经环保部门审批，擅自投入生产，而被予以行政处罚。为此，2018年10月委托浙江工业环保设计研究院有限公司编制了《诸暨市乐嘉工贸有限公司年产化纤丝150吨生产线项目环境影响评价报告表》； 2018年11月30日，原诸暨环保局出具了该项目环境影响评价报告表的承诺备案受理书（诸环建备[2018]50</w:t>
      </w:r>
      <w:r>
        <w:rPr>
          <w:rFonts w:hint="eastAsia" w:ascii="Times New Roman" w:hAnsi="Times New Roman" w:cs="Times New Roman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</w:rPr>
        <w:t>号）。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受诸暨市乐嘉工贸有限公司委托，浙江华才检测技术有限公司承担了本项目的竣工验收监测，于2019年8月29日、30日连续二天对该项目进行现场调查监测，在此基础上编写了该项目竣工验收监测报告。验收期间公司，各环保治理设施运行正常，生产负荷为80%，符合竣工验收的工况要求。</w:t>
      </w:r>
    </w:p>
    <w:bookmarkEnd w:id="3"/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（三）投资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项目总投资193万元，其中环保投资约为10.0万元，占总投资比例为5.18％。</w:t>
      </w:r>
    </w:p>
    <w:p>
      <w:pPr>
        <w:spacing w:line="440" w:lineRule="exact"/>
        <w:ind w:left="420" w:left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（四）验收范围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bCs/>
          <w:color w:val="000000"/>
          <w:sz w:val="24"/>
        </w:rPr>
      </w:pPr>
      <w:r>
        <w:rPr>
          <w:rFonts w:hint="default" w:ascii="Times New Roman" w:hAnsi="Times New Roman" w:cs="Times New Roman"/>
          <w:bCs/>
          <w:color w:val="000000"/>
          <w:sz w:val="24"/>
        </w:rPr>
        <w:t>本次验收对项目</w:t>
      </w:r>
      <w:r>
        <w:rPr>
          <w:rFonts w:hint="default" w:ascii="Times New Roman" w:hAnsi="Times New Roman" w:cs="Times New Roman"/>
          <w:sz w:val="24"/>
        </w:rPr>
        <w:t>整体</w:t>
      </w:r>
      <w:r>
        <w:rPr>
          <w:rFonts w:hint="default" w:ascii="Times New Roman" w:hAnsi="Times New Roman" w:cs="Times New Roman"/>
          <w:bCs/>
          <w:color w:val="000000"/>
          <w:sz w:val="24"/>
        </w:rPr>
        <w:t>进行验收。</w:t>
      </w:r>
    </w:p>
    <w:p>
      <w:pPr>
        <w:numPr>
          <w:ilvl w:val="0"/>
          <w:numId w:val="1"/>
        </w:numPr>
        <w:spacing w:line="440" w:lineRule="exact"/>
        <w:ind w:firstLine="482" w:firstLineChars="20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工程变动情况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项目实施后，与环评基本一致，无重大变化。</w:t>
      </w:r>
    </w:p>
    <w:p>
      <w:pPr>
        <w:numPr>
          <w:ilvl w:val="0"/>
          <w:numId w:val="1"/>
        </w:numPr>
        <w:spacing w:line="440" w:lineRule="exact"/>
        <w:ind w:firstLine="482" w:firstLineChars="20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环境保护设施建设情况</w:t>
      </w:r>
    </w:p>
    <w:p>
      <w:pPr>
        <w:numPr>
          <w:ilvl w:val="0"/>
          <w:numId w:val="3"/>
        </w:num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废水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项目无生产废水产生，只有员工生活废水。项目定员10人，年工作天数300 天，企业不提供食宿，年用水量150t，年排放生活污水量约为120t，生活污水经厂区内地埋式污水处理装置处理后达到《污水综合排放标准》(GB8978-1996)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表4</w:t>
      </w:r>
      <w:r>
        <w:rPr>
          <w:rFonts w:hint="default" w:ascii="Times New Roman" w:hAnsi="Times New Roman" w:cs="Times New Roman"/>
          <w:color w:val="000000"/>
          <w:sz w:val="24"/>
        </w:rPr>
        <w:t>中的一级标准后排放环境。</w:t>
      </w:r>
    </w:p>
    <w:p>
      <w:pPr>
        <w:numPr>
          <w:ilvl w:val="0"/>
          <w:numId w:val="3"/>
        </w:numPr>
        <w:spacing w:line="440" w:lineRule="exact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废气</w:t>
      </w:r>
    </w:p>
    <w:p>
      <w:pPr>
        <w:pStyle w:val="2"/>
        <w:spacing w:line="440" w:lineRule="exact"/>
        <w:ind w:firstLine="480" w:firstLineChars="20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项目无生产废气产生。</w:t>
      </w:r>
    </w:p>
    <w:p>
      <w:pPr>
        <w:numPr>
          <w:ilvl w:val="0"/>
          <w:numId w:val="3"/>
        </w:numPr>
        <w:spacing w:line="440" w:lineRule="exact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噪声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项目噪声主要为倍捻机、络筒机运行过程产生的噪声，设备噪声值75dB左右，建设单位通过对设备采取封闭隔声，减振措施，加强对设备的维护，使设备处于良好的运行状态，确保项目厂界噪声达标。</w:t>
      </w:r>
    </w:p>
    <w:p>
      <w:pPr>
        <w:numPr>
          <w:ilvl w:val="0"/>
          <w:numId w:val="3"/>
        </w:num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固废</w:t>
      </w:r>
    </w:p>
    <w:p>
      <w:pPr>
        <w:pStyle w:val="2"/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项目固体废弃物主要为生产过程中产生的废包装材料、废丝和生活垃圾。废丝和废包装材料等一般固废产生量为1.007 t/a，分类收集后由物资公司综合利用；生活垃圾产生量为1.5 t/a，委托环卫部门统一处置。</w:t>
      </w:r>
    </w:p>
    <w:p>
      <w:pPr>
        <w:spacing w:line="440" w:lineRule="exact"/>
        <w:ind w:firstLine="482" w:firstLineChars="200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四、污染物排放情况</w:t>
      </w:r>
    </w:p>
    <w:p>
      <w:pPr>
        <w:numPr>
          <w:ilvl w:val="0"/>
          <w:numId w:val="4"/>
        </w:num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废水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color w:val="333333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</w:rPr>
        <w:t>根据监测结果，生活废水总排口pH值范围7.06～7.19，各污染物最大日浓度分别为：化学需氧量70mg/L、悬浮物53mg/L、氨氮1.42mg/L、石油类0.29mg/L，pH、化学需氧量、悬浮物</w:t>
      </w:r>
      <w:r>
        <w:rPr>
          <w:rFonts w:hint="eastAsia" w:ascii="Times New Roman" w:hAnsi="Times New Roman" w:cs="Times New Roman"/>
          <w:sz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</w:rPr>
        <w:t>石油类</w:t>
      </w:r>
      <w:r>
        <w:rPr>
          <w:rFonts w:hint="eastAsia" w:ascii="Times New Roman" w:hAnsi="Times New Roman" w:cs="Times New Roman"/>
          <w:sz w:val="24"/>
          <w:lang w:val="en-US" w:eastAsia="zh-CN"/>
        </w:rPr>
        <w:t>和氨氮</w:t>
      </w:r>
      <w:r>
        <w:rPr>
          <w:rFonts w:hint="default" w:ascii="Times New Roman" w:hAnsi="Times New Roman" w:cs="Times New Roman"/>
          <w:sz w:val="24"/>
        </w:rPr>
        <w:t>浓度均符合《污水综合排放标准》（GB 8978-1996）表4中</w:t>
      </w:r>
      <w:r>
        <w:rPr>
          <w:rFonts w:hint="eastAsia" w:ascii="Times New Roman" w:hAnsi="Times New Roman" w:cs="Times New Roman"/>
          <w:sz w:val="24"/>
          <w:lang w:val="en-US" w:eastAsia="zh-CN"/>
        </w:rPr>
        <w:t>一</w:t>
      </w:r>
      <w:r>
        <w:rPr>
          <w:rFonts w:hint="default" w:ascii="Times New Roman" w:hAnsi="Times New Roman" w:cs="Times New Roman"/>
          <w:sz w:val="24"/>
        </w:rPr>
        <w:t>级标准限值。</w:t>
      </w:r>
      <w:r>
        <w:rPr>
          <w:rFonts w:hint="default" w:ascii="Times New Roman" w:hAnsi="Times New Roman" w:cs="Times New Roman"/>
          <w:color w:val="333333"/>
          <w:spacing w:val="8"/>
          <w:sz w:val="24"/>
          <w:shd w:val="clear" w:color="auto" w:fill="FFFFFF"/>
        </w:rPr>
        <w:t xml:space="preserve"> </w:t>
      </w:r>
    </w:p>
    <w:p>
      <w:pPr>
        <w:numPr>
          <w:ilvl w:val="0"/>
          <w:numId w:val="4"/>
        </w:numPr>
        <w:spacing w:line="440" w:lineRule="exact"/>
        <w:ind w:firstLine="512" w:firstLineChars="200"/>
        <w:rPr>
          <w:rFonts w:hint="default" w:ascii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pacing w:val="8"/>
          <w:sz w:val="24"/>
          <w:shd w:val="clear" w:color="auto" w:fill="FFFFFF"/>
        </w:rPr>
        <w:t>噪声</w:t>
      </w:r>
    </w:p>
    <w:p>
      <w:pPr>
        <w:pStyle w:val="11"/>
        <w:snapToGrid/>
        <w:spacing w:before="24" w:beforeLines="0" w:line="440" w:lineRule="exact"/>
        <w:ind w:firstLine="512" w:firstLineChars="200"/>
        <w:rPr>
          <w:rFonts w:hint="default" w:ascii="Times New Roman" w:hAnsi="Times New Roman" w:cs="Times New Roman"/>
          <w:color w:val="000000"/>
          <w:spacing w:val="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pacing w:val="8"/>
          <w:shd w:val="clear" w:color="auto" w:fill="FFFFFF"/>
        </w:rPr>
        <w:t>根据监测结果，厂界四周的昼间噪声监测最大值分别为：58.6 dB（A），符合《工业企业厂界环境噪声排放标准》(GB12348-2008)2类标准限值要求。</w:t>
      </w:r>
    </w:p>
    <w:p>
      <w:pPr>
        <w:numPr>
          <w:ilvl w:val="0"/>
          <w:numId w:val="4"/>
        </w:num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总量控制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经核算，</w:t>
      </w:r>
      <w:bookmarkStart w:id="4" w:name="_Hlk9659146"/>
      <w:r>
        <w:rPr>
          <w:rFonts w:hint="default" w:ascii="Times New Roman" w:hAnsi="Times New Roman" w:cs="Times New Roman"/>
          <w:sz w:val="24"/>
        </w:rPr>
        <w:t>实际外排环境CODcr为0.008t/a，NH</w:t>
      </w:r>
      <w:r>
        <w:rPr>
          <w:rFonts w:hint="default" w:ascii="Times New Roman" w:hAnsi="Times New Roman" w:cs="Times New Roman"/>
          <w:sz w:val="24"/>
          <w:vertAlign w:val="subscript"/>
        </w:rPr>
        <w:t>3</w:t>
      </w:r>
      <w:r>
        <w:rPr>
          <w:rFonts w:hint="default" w:ascii="Times New Roman" w:hAnsi="Times New Roman" w:cs="Times New Roman"/>
          <w:sz w:val="24"/>
        </w:rPr>
        <w:t>-N为0.0002t/a，均符合环评建议总量。</w:t>
      </w:r>
    </w:p>
    <w:bookmarkEnd w:id="4"/>
    <w:p>
      <w:pPr>
        <w:spacing w:line="440" w:lineRule="exact"/>
        <w:ind w:firstLine="514" w:firstLineChars="200"/>
        <w:rPr>
          <w:rFonts w:hint="default" w:ascii="Times New Roman" w:hAnsi="Times New Roman" w:cs="Times New Roman"/>
          <w:b/>
          <w:bCs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pacing w:val="8"/>
          <w:sz w:val="24"/>
          <w:shd w:val="clear" w:color="auto" w:fill="FFFFFF"/>
        </w:rPr>
        <w:t>五、工程建设对环境的影响</w:t>
      </w:r>
    </w:p>
    <w:p>
      <w:pPr>
        <w:spacing w:line="440" w:lineRule="exact"/>
        <w:ind w:firstLine="512" w:firstLineChars="200"/>
        <w:rPr>
          <w:rFonts w:hint="default" w:ascii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pacing w:val="8"/>
          <w:sz w:val="24"/>
          <w:shd w:val="clear" w:color="auto" w:fill="FFFFFF"/>
        </w:rPr>
        <w:t>项目实施了环评提出的废水、废气、噪声、固废污染防治措施，根据监测结果判断，项目对周边环境影响较小，项目的建设期间和试运行期间未发生环境污染事故。</w:t>
      </w:r>
    </w:p>
    <w:p>
      <w:pPr>
        <w:numPr>
          <w:ilvl w:val="0"/>
          <w:numId w:val="5"/>
        </w:numPr>
        <w:spacing w:line="440" w:lineRule="exact"/>
        <w:ind w:firstLine="514" w:firstLineChars="200"/>
        <w:rPr>
          <w:rFonts w:hint="default" w:ascii="Times New Roman" w:hAnsi="Times New Roman" w:cs="Times New Roman"/>
          <w:b/>
          <w:bCs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pacing w:val="8"/>
          <w:sz w:val="24"/>
          <w:shd w:val="clear" w:color="auto" w:fill="FFFFFF"/>
        </w:rPr>
        <w:t>验收结论</w:t>
      </w:r>
    </w:p>
    <w:p>
      <w:pPr>
        <w:spacing w:line="440" w:lineRule="exact"/>
        <w:ind w:firstLine="512" w:firstLineChars="200"/>
        <w:rPr>
          <w:rFonts w:hint="default" w:ascii="Times New Roman" w:hAnsi="Times New Roman" w:cs="Times New Roman"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pacing w:val="8"/>
          <w:sz w:val="24"/>
          <w:shd w:val="clear" w:color="auto" w:fill="FFFFFF"/>
        </w:rPr>
        <w:t>诸暨市乐嘉工贸有限公司</w:t>
      </w:r>
      <w:r>
        <w:rPr>
          <w:rFonts w:hint="default" w:ascii="Times New Roman" w:hAnsi="Times New Roman" w:cs="Times New Roman"/>
          <w:sz w:val="24"/>
        </w:rPr>
        <w:t>年产150吨化纤丝生产线项目</w:t>
      </w:r>
      <w:bookmarkStart w:id="5" w:name="_Hlk22701737"/>
      <w:r>
        <w:rPr>
          <w:rFonts w:hint="default" w:ascii="Times New Roman" w:hAnsi="Times New Roman" w:cs="Times New Roman"/>
          <w:sz w:val="24"/>
        </w:rPr>
        <w:t>（箭路厂区）</w:t>
      </w:r>
      <w:bookmarkEnd w:id="5"/>
      <w:r>
        <w:rPr>
          <w:rFonts w:hint="default" w:ascii="Times New Roman" w:hAnsi="Times New Roman" w:cs="Times New Roman"/>
          <w:sz w:val="24"/>
        </w:rPr>
        <w:t>在建设中基本执行了环保“三同时”规定，验收资料基本齐全，环评</w:t>
      </w:r>
      <w:r>
        <w:rPr>
          <w:rFonts w:hint="default" w:ascii="Times New Roman" w:hAnsi="Times New Roman" w:cs="Times New Roman"/>
          <w:color w:val="000000"/>
          <w:sz w:val="24"/>
        </w:rPr>
        <w:t>报告中提出的环保措施及环评批复要求基本落实，监测指标达到排放标准</w:t>
      </w:r>
      <w:r>
        <w:rPr>
          <w:rFonts w:hint="default" w:ascii="Times New Roman" w:hAnsi="Times New Roman" w:cs="Times New Roman"/>
          <w:kern w:val="0"/>
          <w:sz w:val="24"/>
        </w:rPr>
        <w:t>，排放总量能满足环评的总量控制要求，固废处置规范符合环保要求。</w:t>
      </w:r>
      <w:r>
        <w:rPr>
          <w:rFonts w:hint="default" w:ascii="Times New Roman" w:hAnsi="Times New Roman" w:cs="Times New Roman"/>
          <w:color w:val="333333"/>
          <w:spacing w:val="8"/>
          <w:sz w:val="24"/>
          <w:shd w:val="clear" w:color="auto" w:fill="FFFFFF"/>
        </w:rPr>
        <w:t>落实整改后</w:t>
      </w:r>
      <w:r>
        <w:rPr>
          <w:rFonts w:hint="default" w:ascii="Times New Roman" w:hAnsi="Times New Roman" w:cs="Times New Roman"/>
          <w:color w:val="000000"/>
          <w:sz w:val="24"/>
        </w:rPr>
        <w:t>该项目基本符合环保验收条件，经验收组</w:t>
      </w:r>
      <w:r>
        <w:rPr>
          <w:rFonts w:hint="default" w:ascii="Times New Roman" w:hAnsi="Times New Roman" w:cs="Times New Roman"/>
          <w:color w:val="000000"/>
          <w:sz w:val="24"/>
          <w:szCs w:val="22"/>
          <w:lang w:val="zh-CN"/>
        </w:rPr>
        <w:t>认真讨论，同意</w:t>
      </w:r>
      <w:r>
        <w:rPr>
          <w:rFonts w:hint="default" w:ascii="Times New Roman" w:hAnsi="Times New Roman" w:cs="Times New Roman"/>
          <w:sz w:val="24"/>
        </w:rPr>
        <w:t>该项目</w:t>
      </w:r>
      <w:r>
        <w:rPr>
          <w:rFonts w:hint="default" w:ascii="Times New Roman" w:hAnsi="Times New Roman" w:cs="Times New Roman"/>
          <w:color w:val="000000"/>
          <w:sz w:val="24"/>
          <w:szCs w:val="22"/>
          <w:lang w:val="zh-CN"/>
        </w:rPr>
        <w:t>通过环保设施竣工验收。</w:t>
      </w:r>
    </w:p>
    <w:p>
      <w:pPr>
        <w:numPr>
          <w:ilvl w:val="0"/>
          <w:numId w:val="5"/>
        </w:numPr>
        <w:spacing w:line="440" w:lineRule="exact"/>
        <w:ind w:firstLine="514" w:firstLineChars="200"/>
        <w:rPr>
          <w:rFonts w:hint="default" w:ascii="Times New Roman" w:hAnsi="Times New Roman" w:cs="Times New Roman"/>
          <w:b/>
          <w:bCs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pacing w:val="8"/>
          <w:sz w:val="24"/>
          <w:shd w:val="clear" w:color="auto" w:fill="FFFFFF"/>
        </w:rPr>
        <w:t>整改和后续要求</w:t>
      </w:r>
    </w:p>
    <w:p>
      <w:pPr>
        <w:pStyle w:val="2"/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㈠ 按《建设项目竣工环境保护验收技术指南》要求进一步完善监测报告的编制,及时在当地政府公示栏向社会公开项目竣工验收信息。</w:t>
      </w:r>
    </w:p>
    <w:p>
      <w:pPr>
        <w:pStyle w:val="2"/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㈡ 建立健全环境保护管理制度，做好日常环境保护工作。</w:t>
      </w:r>
    </w:p>
    <w:p>
      <w:pPr>
        <w:pStyle w:val="2"/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㈢ 加强对各类设备和环保设施的日常维护，并按要求落实环境监测计划，确保其稳定达标排放。</w:t>
      </w:r>
    </w:p>
    <w:p>
      <w:pPr>
        <w:spacing w:line="440" w:lineRule="exact"/>
        <w:ind w:firstLine="420" w:firstLineChars="200"/>
        <w:rPr>
          <w:rFonts w:hint="default" w:ascii="Times New Roman" w:hAnsi="Times New Roman" w:cs="Times New Roman"/>
        </w:rPr>
      </w:pPr>
    </w:p>
    <w:p>
      <w:pPr>
        <w:spacing w:line="440" w:lineRule="exact"/>
        <w:ind w:firstLine="420" w:firstLineChars="200"/>
        <w:rPr>
          <w:rFonts w:hint="default" w:ascii="Times New Roman" w:hAnsi="Times New Roman" w:cs="Times New Roman"/>
        </w:rPr>
      </w:pPr>
    </w:p>
    <w:p>
      <w:pPr>
        <w:spacing w:line="440" w:lineRule="exact"/>
        <w:ind w:firstLine="420" w:firstLineChars="200"/>
        <w:rPr>
          <w:rFonts w:hint="default" w:ascii="Times New Roman" w:hAnsi="Times New Roman" w:cs="Times New Roman"/>
        </w:rPr>
      </w:pPr>
      <w:bookmarkStart w:id="6" w:name="_GoBack"/>
      <w:bookmarkEnd w:id="6"/>
      <w:r>
        <w:rPr>
          <w:rFonts w:hint="default" w:ascii="Times New Roman" w:hAnsi="Times New Roman" w:cs="Times New Roman"/>
        </w:rPr>
        <w:t xml:space="preserve">                                                </w:t>
      </w:r>
      <w:r>
        <w:rPr>
          <w:rFonts w:hint="default" w:ascii="Times New Roman" w:hAnsi="Times New Roman" w:cs="Times New Roman"/>
          <w:color w:val="000000"/>
          <w:spacing w:val="8"/>
          <w:sz w:val="24"/>
          <w:shd w:val="clear" w:color="auto" w:fill="FFFFFF"/>
        </w:rPr>
        <w:t>诸暨市乐嘉工贸有限公司</w:t>
      </w:r>
    </w:p>
    <w:p>
      <w:pPr>
        <w:spacing w:line="440" w:lineRule="exact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sz w:val="24"/>
        </w:rPr>
        <w:t>2019年10月26日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67E2F"/>
    <w:multiLevelType w:val="singleLevel"/>
    <w:tmpl w:val="9F967E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ABDA3A"/>
    <w:multiLevelType w:val="singleLevel"/>
    <w:tmpl w:val="1FABDA3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310435"/>
    <w:multiLevelType w:val="singleLevel"/>
    <w:tmpl w:val="243104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589DEAE"/>
    <w:multiLevelType w:val="singleLevel"/>
    <w:tmpl w:val="5589DEA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3B562BD"/>
    <w:multiLevelType w:val="singleLevel"/>
    <w:tmpl w:val="73B562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37"/>
    <w:rsid w:val="000015DE"/>
    <w:rsid w:val="00011026"/>
    <w:rsid w:val="00012114"/>
    <w:rsid w:val="00034451"/>
    <w:rsid w:val="000A4E75"/>
    <w:rsid w:val="001610DB"/>
    <w:rsid w:val="0018230C"/>
    <w:rsid w:val="0022658E"/>
    <w:rsid w:val="00266A5C"/>
    <w:rsid w:val="00271FED"/>
    <w:rsid w:val="003004F1"/>
    <w:rsid w:val="003717D3"/>
    <w:rsid w:val="003C371E"/>
    <w:rsid w:val="003E27E9"/>
    <w:rsid w:val="003F66BA"/>
    <w:rsid w:val="00407F68"/>
    <w:rsid w:val="0042184F"/>
    <w:rsid w:val="00486A2B"/>
    <w:rsid w:val="00554725"/>
    <w:rsid w:val="00616FA4"/>
    <w:rsid w:val="00650540"/>
    <w:rsid w:val="00681EDA"/>
    <w:rsid w:val="007F73B3"/>
    <w:rsid w:val="00831BAC"/>
    <w:rsid w:val="00890BA0"/>
    <w:rsid w:val="00892163"/>
    <w:rsid w:val="008D0FDB"/>
    <w:rsid w:val="00906150"/>
    <w:rsid w:val="00AF63E3"/>
    <w:rsid w:val="00B34B37"/>
    <w:rsid w:val="00B56FA7"/>
    <w:rsid w:val="00B707E3"/>
    <w:rsid w:val="00C12A56"/>
    <w:rsid w:val="00C434B5"/>
    <w:rsid w:val="00CC07BF"/>
    <w:rsid w:val="00D31807"/>
    <w:rsid w:val="00DD3D18"/>
    <w:rsid w:val="00E91B4D"/>
    <w:rsid w:val="00EA512C"/>
    <w:rsid w:val="00F86CC9"/>
    <w:rsid w:val="00FD6A50"/>
    <w:rsid w:val="00FE2EF2"/>
    <w:rsid w:val="04796D7B"/>
    <w:rsid w:val="08F01218"/>
    <w:rsid w:val="0E1B783C"/>
    <w:rsid w:val="0FDB346C"/>
    <w:rsid w:val="1571305F"/>
    <w:rsid w:val="16B9333B"/>
    <w:rsid w:val="1978560B"/>
    <w:rsid w:val="1BE00417"/>
    <w:rsid w:val="21857518"/>
    <w:rsid w:val="24E06421"/>
    <w:rsid w:val="250F34DE"/>
    <w:rsid w:val="27E02FD9"/>
    <w:rsid w:val="2A9A6D79"/>
    <w:rsid w:val="2D722F9D"/>
    <w:rsid w:val="2ED37223"/>
    <w:rsid w:val="332E3608"/>
    <w:rsid w:val="34F528BC"/>
    <w:rsid w:val="3D9F7663"/>
    <w:rsid w:val="427F2E82"/>
    <w:rsid w:val="430B4C5F"/>
    <w:rsid w:val="44DA38AD"/>
    <w:rsid w:val="4C3A1C64"/>
    <w:rsid w:val="4FA178BE"/>
    <w:rsid w:val="54C00925"/>
    <w:rsid w:val="5A633882"/>
    <w:rsid w:val="5DAF64D9"/>
    <w:rsid w:val="5E336022"/>
    <w:rsid w:val="5F4A04DB"/>
    <w:rsid w:val="76EC1282"/>
    <w:rsid w:val="77FE53E2"/>
    <w:rsid w:val="7CD25787"/>
    <w:rsid w:val="7CD4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Normal Indent"/>
    <w:basedOn w:val="1"/>
    <w:qFormat/>
    <w:uiPriority w:val="99"/>
    <w:pPr>
      <w:spacing w:line="280" w:lineRule="atLeast"/>
      <w:ind w:firstLine="420"/>
    </w:pPr>
    <w:rPr>
      <w:sz w:val="28"/>
      <w:szCs w:val="2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1">
    <w:name w:val="正文1"/>
    <w:basedOn w:val="1"/>
    <w:qFormat/>
    <w:uiPriority w:val="0"/>
    <w:pPr>
      <w:snapToGrid w:val="0"/>
      <w:spacing w:before="31" w:beforeLines="10" w:line="440" w:lineRule="atLeast"/>
      <w:ind w:firstLine="624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338</Words>
  <Characters>1933</Characters>
  <Lines>16</Lines>
  <Paragraphs>4</Paragraphs>
  <TotalTime>43</TotalTime>
  <ScaleCrop>false</ScaleCrop>
  <LinksUpToDate>false</LinksUpToDate>
  <CharactersWithSpaces>2267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2019-05-31T12:47:00Z</dcterms:created>
  <dc:creator>Se perfectionner</dc:creator>
  <cp:lastModifiedBy>apple</cp:lastModifiedBy>
  <cp:lastPrinted>2019-06-04T07:10:00Z</cp:lastPrinted>
  <dcterms:modified xsi:type="dcterms:W3CDTF">2019-11-12T02:53:55Z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