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ascii="仿宋" w:hAnsi="仿宋" w:eastAsia="仿宋" w:cs="宋体"/>
          <w:b/>
          <w:bCs/>
          <w:sz w:val="30"/>
          <w:szCs w:val="30"/>
        </w:rPr>
      </w:pPr>
    </w:p>
    <w:p>
      <w:pPr>
        <w:spacing w:line="460" w:lineRule="exact"/>
        <w:jc w:val="center"/>
        <w:rPr>
          <w:rFonts w:hint="eastAsia" w:ascii="宋体" w:hAnsi="宋体" w:eastAsia="宋体" w:cs="宋体"/>
          <w:b/>
          <w:bCs/>
          <w:sz w:val="30"/>
          <w:szCs w:val="30"/>
        </w:rPr>
      </w:pPr>
      <w:r>
        <w:rPr>
          <w:rFonts w:hint="eastAsia" w:ascii="宋体" w:hAnsi="宋体" w:eastAsia="宋体" w:cs="宋体"/>
          <w:b/>
          <w:bCs/>
          <w:sz w:val="30"/>
          <w:szCs w:val="30"/>
        </w:rPr>
        <w:t>浙江建成发弹簧制造有限公司新增年产80万只汽车弹簧生产线建设项目竣工环境保护验收意见(废水、废气、噪声)</w:t>
      </w:r>
    </w:p>
    <w:p>
      <w:pPr>
        <w:spacing w:line="460" w:lineRule="exact"/>
        <w:ind w:firstLine="480" w:firstLineChars="200"/>
        <w:rPr>
          <w:rFonts w:hint="eastAsia" w:ascii="宋体" w:hAnsi="宋体" w:eastAsia="宋体" w:cs="宋体"/>
          <w:sz w:val="24"/>
        </w:rPr>
      </w:pP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2019年9月15日，浙江建成发弹簧制造有限公司组织召开了其新增年产80万只汽车弹簧生产线建设项目竣工环境保护设施验收会议，邀请三位专家成立了验收工作组（验收组名单附后），对本项目废水、废气和噪声污染防治设施进行自行验收。与会代表听取了建设单位关于环保执行情况的汇报、监测单位关于监测情况的汇报及其他单位补充情况的汇报，与会代表对本项目的环保设施进行了现场检查，查阅了项目竣工环境保护设施验收监测报告和相关验收资料，对照《建设项目竣工环境保护验收暂行办法》，依照国家有关法律法规、建设项目竣工环境保护验收技术规范及指南、本项目环境影响报告表和审批部门审批决定等要求对项目（废气、废水和噪声部分）进行验收，提出验收意见如下：</w:t>
      </w:r>
    </w:p>
    <w:p>
      <w:pPr>
        <w:numPr>
          <w:ilvl w:val="0"/>
          <w:numId w:val="1"/>
        </w:numPr>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工程建设基本情况</w:t>
      </w:r>
    </w:p>
    <w:p>
      <w:pPr>
        <w:spacing w:line="460" w:lineRule="exact"/>
        <w:ind w:left="480"/>
        <w:rPr>
          <w:rFonts w:hint="eastAsia" w:ascii="宋体" w:hAnsi="宋体" w:eastAsia="宋体" w:cs="宋体"/>
          <w:sz w:val="24"/>
        </w:rPr>
      </w:pPr>
      <w:r>
        <w:rPr>
          <w:rFonts w:hint="eastAsia" w:ascii="宋体" w:hAnsi="宋体" w:eastAsia="宋体" w:cs="宋体"/>
          <w:color w:val="000000"/>
          <w:spacing w:val="8"/>
          <w:sz w:val="24"/>
          <w:shd w:val="clear" w:color="auto" w:fill="FFFFFF"/>
        </w:rPr>
        <w:t xml:space="preserve">㈠ </w:t>
      </w:r>
      <w:r>
        <w:rPr>
          <w:rFonts w:hint="eastAsia" w:ascii="宋体" w:hAnsi="宋体" w:eastAsia="宋体" w:cs="宋体"/>
          <w:sz w:val="24"/>
        </w:rPr>
        <w:t>建设地点、规模、主要建设内容</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浙江建成发弹簧制造有限公司成立于2001年8月，是一家专业生产汽配弹簧的生产企业，2007年5月，企业委托杭州市环境保护有限公司编制了《诸暨市建成发弹簧制造有限公司扩建年产100万只汽车弹簧生产项目环境影响报告表》，诸暨市环境保护局通过了该环评的审查（诸环建[2007]99号），并于2010年通过验收（诸环建认【2010】2-45号）。随着企业的不断发展，企业决定新增卷簧机、喷塑流水线等生产设备，实施新增年产80万只汽车弹簧生产线项目，项目总投资1157万元，厂区占地9221.1平方米，利用企业现有厂房实施生产，扩建完成后形成年产180万只汽车弹簧的生产能力。</w:t>
      </w:r>
      <w:bookmarkStart w:id="0" w:name="_Hlk18128595"/>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现有职工55人，单班制生产，全年工作300天，</w:t>
      </w:r>
      <w:r>
        <w:rPr>
          <w:rFonts w:hint="eastAsia" w:ascii="宋体" w:hAnsi="宋体" w:eastAsia="宋体" w:cs="宋体"/>
          <w:color w:val="333333"/>
          <w:spacing w:val="8"/>
          <w:sz w:val="24"/>
          <w:shd w:val="clear" w:color="auto" w:fill="FFFFFF"/>
        </w:rPr>
        <w:t>厂区不设食堂、住宿。</w:t>
      </w:r>
    </w:p>
    <w:bookmarkEnd w:id="0"/>
    <w:p>
      <w:pPr>
        <w:spacing w:line="460" w:lineRule="exact"/>
        <w:ind w:firstLine="512" w:firstLineChars="200"/>
        <w:rPr>
          <w:rFonts w:hint="eastAsia" w:ascii="宋体" w:hAnsi="宋体" w:eastAsia="宋体" w:cs="宋体"/>
          <w:sz w:val="24"/>
        </w:rPr>
      </w:pPr>
      <w:r>
        <w:rPr>
          <w:rFonts w:hint="eastAsia" w:ascii="宋体" w:hAnsi="宋体" w:eastAsia="宋体" w:cs="宋体"/>
          <w:color w:val="000000"/>
          <w:spacing w:val="8"/>
          <w:sz w:val="24"/>
          <w:shd w:val="clear" w:color="auto" w:fill="FFFFFF"/>
        </w:rPr>
        <w:t xml:space="preserve">㈡ </w:t>
      </w:r>
      <w:r>
        <w:rPr>
          <w:rFonts w:hint="eastAsia" w:ascii="宋体" w:hAnsi="宋体" w:eastAsia="宋体" w:cs="宋体"/>
          <w:sz w:val="24"/>
        </w:rPr>
        <w:t>建设过程及环保审批情况</w:t>
      </w:r>
    </w:p>
    <w:p>
      <w:pPr>
        <w:spacing w:line="460" w:lineRule="exact"/>
        <w:ind w:firstLine="480" w:firstLineChars="200"/>
        <w:rPr>
          <w:rFonts w:hint="eastAsia" w:ascii="宋体" w:hAnsi="宋体" w:eastAsia="宋体" w:cs="宋体"/>
          <w:sz w:val="24"/>
        </w:rPr>
      </w:pPr>
      <w:bookmarkStart w:id="1" w:name="_Hlk5363154"/>
      <w:bookmarkStart w:id="2" w:name="_Hlk9658466"/>
      <w:r>
        <w:rPr>
          <w:rFonts w:hint="eastAsia" w:ascii="宋体" w:hAnsi="宋体" w:eastAsia="宋体" w:cs="宋体"/>
          <w:sz w:val="24"/>
        </w:rPr>
        <w:t>2019年1月湖北黄环环保科技有限公司编制了《浙江建成发弹簧制造有限公司年产4000万双袜子生产线建设项目环境影响评价报告表》； 2019年2月13日，绍兴市生态环境局诸暨分局出具了该项目环境影响评价报告表的批复（诸环建[2019]100号）。</w:t>
      </w:r>
      <w:bookmarkEnd w:id="1"/>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受浙江建成发弹簧制造有限公司委托，浙江华才检测技术有限公司承担了本项目的竣工验收监测，于2019年8月6日、7日连续二天对该项目进行现场调查监测，在此基础上编写了该项目竣工验收监测报告。验收期间公司，各环保治理设施运行正常，生产负荷为80%，符合竣工验收的工况要求。</w:t>
      </w:r>
    </w:p>
    <w:bookmarkEnd w:id="2"/>
    <w:p>
      <w:pPr>
        <w:spacing w:line="460" w:lineRule="exact"/>
        <w:ind w:firstLine="512" w:firstLineChars="200"/>
        <w:rPr>
          <w:rFonts w:hint="eastAsia" w:ascii="宋体" w:hAnsi="宋体" w:eastAsia="宋体" w:cs="宋体"/>
          <w:sz w:val="24"/>
        </w:rPr>
      </w:pPr>
      <w:r>
        <w:rPr>
          <w:rFonts w:hint="eastAsia" w:ascii="宋体" w:hAnsi="宋体" w:eastAsia="宋体" w:cs="宋体"/>
          <w:color w:val="000000"/>
          <w:spacing w:val="8"/>
          <w:sz w:val="24"/>
          <w:shd w:val="clear" w:color="auto" w:fill="FFFFFF"/>
        </w:rPr>
        <w:t xml:space="preserve">㈢ </w:t>
      </w:r>
      <w:r>
        <w:rPr>
          <w:rFonts w:hint="eastAsia" w:ascii="宋体" w:hAnsi="宋体" w:eastAsia="宋体" w:cs="宋体"/>
          <w:sz w:val="24"/>
        </w:rPr>
        <w:t>投资</w:t>
      </w:r>
    </w:p>
    <w:p>
      <w:pPr>
        <w:shd w:val="solid" w:color="FFFFFF" w:fill="auto"/>
        <w:autoSpaceDN w:val="0"/>
        <w:spacing w:after="150" w:line="400" w:lineRule="exact"/>
        <w:ind w:firstLine="512" w:firstLineChars="200"/>
        <w:rPr>
          <w:rFonts w:hint="eastAsia" w:ascii="宋体" w:hAnsi="宋体" w:eastAsia="宋体" w:cs="宋体"/>
          <w:color w:val="333333"/>
          <w:spacing w:val="8"/>
          <w:sz w:val="24"/>
          <w:shd w:val="clear" w:color="auto" w:fill="FFFFFF"/>
        </w:rPr>
      </w:pPr>
      <w:bookmarkStart w:id="3" w:name="_Hlk9748278"/>
      <w:r>
        <w:rPr>
          <w:rFonts w:hint="eastAsia" w:ascii="宋体" w:hAnsi="宋体" w:eastAsia="宋体" w:cs="宋体"/>
          <w:color w:val="333333"/>
          <w:spacing w:val="8"/>
          <w:sz w:val="24"/>
          <w:shd w:val="clear" w:color="auto" w:fill="FFFFFF"/>
        </w:rPr>
        <w:t>本项目总投资1157万元，新增环保治理的费用为36万元，占总投资的3.1%。</w:t>
      </w:r>
    </w:p>
    <w:bookmarkEnd w:id="3"/>
    <w:p>
      <w:pPr>
        <w:spacing w:line="460" w:lineRule="exact"/>
        <w:ind w:left="420" w:leftChars="200"/>
        <w:rPr>
          <w:rFonts w:hint="eastAsia" w:ascii="宋体" w:hAnsi="宋体" w:eastAsia="宋体" w:cs="宋体"/>
          <w:sz w:val="24"/>
        </w:rPr>
      </w:pPr>
      <w:r>
        <w:rPr>
          <w:rFonts w:hint="eastAsia" w:ascii="宋体" w:hAnsi="宋体" w:eastAsia="宋体" w:cs="宋体"/>
          <w:color w:val="000000"/>
          <w:spacing w:val="8"/>
          <w:sz w:val="24"/>
          <w:shd w:val="clear" w:color="auto" w:fill="FFFFFF"/>
        </w:rPr>
        <w:t xml:space="preserve">㈣ </w:t>
      </w:r>
      <w:r>
        <w:rPr>
          <w:rFonts w:hint="eastAsia" w:ascii="宋体" w:hAnsi="宋体" w:eastAsia="宋体" w:cs="宋体"/>
          <w:sz w:val="24"/>
        </w:rPr>
        <w:t>验收范围</w:t>
      </w:r>
    </w:p>
    <w:p>
      <w:pPr>
        <w:spacing w:line="460" w:lineRule="exact"/>
        <w:ind w:firstLine="480" w:firstLineChars="200"/>
        <w:rPr>
          <w:rFonts w:hint="eastAsia" w:ascii="宋体" w:hAnsi="宋体" w:eastAsia="宋体" w:cs="宋体"/>
          <w:bCs/>
          <w:color w:val="000000"/>
          <w:sz w:val="24"/>
        </w:rPr>
      </w:pPr>
      <w:r>
        <w:rPr>
          <w:rFonts w:hint="eastAsia" w:ascii="宋体" w:hAnsi="宋体" w:eastAsia="宋体" w:cs="宋体"/>
          <w:bCs/>
          <w:color w:val="000000"/>
          <w:sz w:val="24"/>
        </w:rPr>
        <w:t>本次验收对项目的</w:t>
      </w:r>
      <w:r>
        <w:rPr>
          <w:rFonts w:hint="eastAsia" w:ascii="宋体" w:hAnsi="宋体" w:eastAsia="宋体" w:cs="宋体"/>
          <w:sz w:val="24"/>
        </w:rPr>
        <w:t>废水、废气和噪声部分</w:t>
      </w:r>
      <w:r>
        <w:rPr>
          <w:rFonts w:hint="eastAsia" w:ascii="宋体" w:hAnsi="宋体" w:eastAsia="宋体" w:cs="宋体"/>
          <w:bCs/>
          <w:color w:val="000000"/>
          <w:sz w:val="24"/>
        </w:rPr>
        <w:t>进行验收。</w:t>
      </w:r>
    </w:p>
    <w:p>
      <w:pPr>
        <w:numPr>
          <w:ilvl w:val="0"/>
          <w:numId w:val="1"/>
        </w:numPr>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工程变动情况</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项目实施后，与环评基本一致，无重大变化。</w:t>
      </w:r>
    </w:p>
    <w:p>
      <w:pPr>
        <w:numPr>
          <w:ilvl w:val="0"/>
          <w:numId w:val="1"/>
        </w:numPr>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环境保护设施建设情况</w:t>
      </w:r>
    </w:p>
    <w:p>
      <w:pPr>
        <w:spacing w:line="460" w:lineRule="exact"/>
        <w:ind w:left="480"/>
        <w:rPr>
          <w:rFonts w:hint="eastAsia" w:ascii="宋体" w:hAnsi="宋体" w:eastAsia="宋体" w:cs="宋体"/>
          <w:sz w:val="24"/>
        </w:rPr>
      </w:pPr>
      <w:r>
        <w:rPr>
          <w:rFonts w:hint="eastAsia" w:ascii="宋体" w:hAnsi="宋体" w:eastAsia="宋体" w:cs="宋体"/>
          <w:color w:val="000000"/>
          <w:spacing w:val="8"/>
          <w:sz w:val="24"/>
          <w:shd w:val="clear" w:color="auto" w:fill="FFFFFF"/>
        </w:rPr>
        <w:t xml:space="preserve">㈠ </w:t>
      </w:r>
      <w:r>
        <w:rPr>
          <w:rFonts w:hint="eastAsia" w:ascii="宋体" w:hAnsi="宋体" w:eastAsia="宋体" w:cs="宋体"/>
          <w:sz w:val="24"/>
        </w:rPr>
        <w:t>废水</w:t>
      </w:r>
    </w:p>
    <w:p>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企业实行雨污分流，</w:t>
      </w:r>
      <w:bookmarkStart w:id="4" w:name="_Hlk9748148"/>
      <w:r>
        <w:rPr>
          <w:rFonts w:hint="eastAsia" w:ascii="宋体" w:hAnsi="宋体" w:eastAsia="宋体" w:cs="宋体"/>
          <w:color w:val="000000"/>
          <w:sz w:val="24"/>
        </w:rPr>
        <w:t>雨水通过雨水系统直接排入城市雨水管网，生活污水排入城市污水管网。</w:t>
      </w:r>
      <w:bookmarkEnd w:id="4"/>
    </w:p>
    <w:p>
      <w:pPr>
        <w:spacing w:line="46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项目营运后产生的污水主要为员工的生活污水和少量清洗废水。生活污水经化粪池处理后达 GB8978-1996《污水综合排放标准》中的三级标准后纳入市政污水管网；少量清洗废水经沉淀处理后与生活污水一起纳管，送诸暨市海东污水处理厂处理一级 A 标准后排入浦阳江。</w:t>
      </w:r>
    </w:p>
    <w:p>
      <w:pPr>
        <w:spacing w:line="460" w:lineRule="exact"/>
        <w:ind w:left="480"/>
        <w:rPr>
          <w:rFonts w:hint="eastAsia" w:ascii="宋体" w:hAnsi="宋体" w:eastAsia="宋体" w:cs="宋体"/>
          <w:sz w:val="24"/>
        </w:rPr>
      </w:pPr>
      <w:r>
        <w:rPr>
          <w:rFonts w:hint="eastAsia" w:ascii="宋体" w:hAnsi="宋体" w:eastAsia="宋体" w:cs="宋体"/>
          <w:color w:val="000000"/>
          <w:spacing w:val="8"/>
          <w:sz w:val="24"/>
          <w:shd w:val="clear" w:color="auto" w:fill="FFFFFF"/>
        </w:rPr>
        <w:t xml:space="preserve">㈡ </w:t>
      </w:r>
      <w:r>
        <w:rPr>
          <w:rFonts w:hint="eastAsia" w:ascii="宋体" w:hAnsi="宋体" w:eastAsia="宋体" w:cs="宋体"/>
          <w:sz w:val="24"/>
        </w:rPr>
        <w:t>废气</w:t>
      </w:r>
    </w:p>
    <w:p>
      <w:pPr>
        <w:spacing w:line="360" w:lineRule="auto"/>
        <w:ind w:firstLine="512" w:firstLineChars="200"/>
        <w:jc w:val="left"/>
        <w:rPr>
          <w:rFonts w:hint="eastAsia" w:ascii="宋体" w:hAnsi="宋体" w:eastAsia="宋体" w:cs="宋体"/>
          <w:color w:val="333333"/>
          <w:spacing w:val="8"/>
          <w:sz w:val="24"/>
          <w:shd w:val="clear" w:color="auto" w:fill="FFFFFF"/>
        </w:rPr>
      </w:pPr>
      <w:r>
        <w:rPr>
          <w:rFonts w:hint="eastAsia" w:ascii="宋体" w:hAnsi="宋体" w:eastAsia="宋体" w:cs="宋体"/>
          <w:color w:val="333333"/>
          <w:spacing w:val="8"/>
          <w:sz w:val="24"/>
          <w:shd w:val="clear" w:color="auto" w:fill="FFFFFF"/>
        </w:rPr>
        <w:t>各类废气的处理措施分别为：</w:t>
      </w:r>
    </w:p>
    <w:p>
      <w:pPr>
        <w:spacing w:line="360" w:lineRule="auto"/>
        <w:ind w:firstLine="512" w:firstLineChars="200"/>
        <w:jc w:val="left"/>
        <w:rPr>
          <w:rFonts w:hint="eastAsia" w:ascii="宋体" w:hAnsi="宋体" w:eastAsia="宋体" w:cs="宋体"/>
          <w:color w:val="333333"/>
          <w:spacing w:val="8"/>
          <w:sz w:val="24"/>
          <w:shd w:val="clear" w:color="auto" w:fill="FFFFFF"/>
        </w:rPr>
      </w:pPr>
      <w:r>
        <w:rPr>
          <w:rFonts w:hint="eastAsia" w:ascii="宋体" w:hAnsi="宋体" w:eastAsia="宋体" w:cs="宋体"/>
          <w:color w:val="333333"/>
          <w:spacing w:val="8"/>
          <w:sz w:val="24"/>
          <w:shd w:val="clear" w:color="auto" w:fill="FFFFFF"/>
        </w:rPr>
        <w:t>（1）抛丸粉尘采用抛丸机自带的布袋除尘装置处理后15米排气筒高空排放；磨簧工序用布袋除尘设备处理后15米排气筒高空排放。</w:t>
      </w:r>
    </w:p>
    <w:p>
      <w:pPr>
        <w:spacing w:line="360" w:lineRule="auto"/>
        <w:ind w:firstLine="512" w:firstLineChars="200"/>
        <w:jc w:val="left"/>
        <w:rPr>
          <w:rFonts w:hint="eastAsia" w:ascii="宋体" w:hAnsi="宋体" w:eastAsia="宋体" w:cs="宋体"/>
          <w:color w:val="333333"/>
          <w:spacing w:val="8"/>
          <w:sz w:val="24"/>
          <w:shd w:val="clear" w:color="auto" w:fill="FFFFFF"/>
        </w:rPr>
      </w:pPr>
      <w:r>
        <w:rPr>
          <w:rFonts w:hint="eastAsia" w:ascii="宋体" w:hAnsi="宋体" w:eastAsia="宋体" w:cs="宋体"/>
          <w:color w:val="333333"/>
          <w:spacing w:val="8"/>
          <w:sz w:val="24"/>
          <w:shd w:val="clear" w:color="auto" w:fill="FFFFFF"/>
        </w:rPr>
        <w:t>（2）淬火工序、回火工序产生的油烟废气分别收集后通过各自的高压静电油烟净化设施处理后15米排气筒高空排放。</w:t>
      </w:r>
    </w:p>
    <w:p>
      <w:pPr>
        <w:spacing w:line="360" w:lineRule="auto"/>
        <w:ind w:firstLine="512" w:firstLineChars="200"/>
        <w:jc w:val="left"/>
        <w:rPr>
          <w:rFonts w:hint="eastAsia" w:ascii="宋体" w:hAnsi="宋体" w:eastAsia="宋体" w:cs="宋体"/>
          <w:color w:val="333333"/>
          <w:spacing w:val="8"/>
          <w:sz w:val="24"/>
          <w:shd w:val="clear" w:color="auto" w:fill="FFFFFF"/>
        </w:rPr>
      </w:pPr>
      <w:r>
        <w:rPr>
          <w:rFonts w:hint="eastAsia" w:ascii="宋体" w:hAnsi="宋体" w:eastAsia="宋体" w:cs="宋体"/>
          <w:color w:val="333333"/>
          <w:spacing w:val="8"/>
          <w:sz w:val="24"/>
          <w:shd w:val="clear" w:color="auto" w:fill="FFFFFF"/>
        </w:rPr>
        <w:t>（3）喷塑烘干工序产生的废气（粉尘）采用滤芯净化装置处理后15米排气筒高空排放。</w:t>
      </w:r>
    </w:p>
    <w:p>
      <w:pPr>
        <w:spacing w:line="460" w:lineRule="exact"/>
        <w:ind w:firstLine="512" w:firstLineChars="200"/>
        <w:rPr>
          <w:rFonts w:hint="eastAsia" w:ascii="宋体" w:hAnsi="宋体" w:eastAsia="宋体" w:cs="宋体"/>
          <w:sz w:val="24"/>
        </w:rPr>
      </w:pPr>
      <w:r>
        <w:rPr>
          <w:rFonts w:hint="eastAsia" w:ascii="宋体" w:hAnsi="宋体" w:eastAsia="宋体" w:cs="宋体"/>
          <w:color w:val="000000"/>
          <w:spacing w:val="8"/>
          <w:sz w:val="24"/>
          <w:shd w:val="clear" w:color="auto" w:fill="FFFFFF"/>
        </w:rPr>
        <w:t xml:space="preserve">㈢ </w:t>
      </w:r>
      <w:r>
        <w:rPr>
          <w:rFonts w:hint="eastAsia" w:ascii="宋体" w:hAnsi="宋体" w:eastAsia="宋体" w:cs="宋体"/>
          <w:sz w:val="24"/>
        </w:rPr>
        <w:t>噪声</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企业通过合理布置，高噪声设备设置减震垫，生产时关闭门窗；并加强对设备维护管理，杜绝因设备不正常运转时产生的高噪声现象；确保厂界噪声达标。</w:t>
      </w:r>
    </w:p>
    <w:p>
      <w:pPr>
        <w:spacing w:line="460" w:lineRule="exact"/>
        <w:ind w:firstLine="512" w:firstLineChars="200"/>
        <w:rPr>
          <w:rFonts w:hint="eastAsia" w:ascii="宋体" w:hAnsi="宋体" w:eastAsia="宋体" w:cs="宋体"/>
          <w:sz w:val="24"/>
        </w:rPr>
      </w:pPr>
      <w:r>
        <w:rPr>
          <w:rFonts w:hint="eastAsia" w:ascii="宋体" w:hAnsi="宋体" w:eastAsia="宋体" w:cs="宋体"/>
          <w:color w:val="000000"/>
          <w:spacing w:val="8"/>
          <w:sz w:val="24"/>
          <w:shd w:val="clear" w:color="auto" w:fill="FFFFFF"/>
        </w:rPr>
        <w:t xml:space="preserve">㈣ </w:t>
      </w:r>
      <w:r>
        <w:rPr>
          <w:rFonts w:hint="eastAsia" w:ascii="宋体" w:hAnsi="宋体" w:eastAsia="宋体" w:cs="宋体"/>
          <w:sz w:val="24"/>
        </w:rPr>
        <w:t>其他环境保护措施</w:t>
      </w:r>
    </w:p>
    <w:p>
      <w:pPr>
        <w:autoSpaceDE w:val="0"/>
        <w:autoSpaceDN w:val="0"/>
        <w:spacing w:line="460" w:lineRule="exact"/>
        <w:ind w:firstLine="480"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1 \* GB2 \* MERGEFORMAT </w:instrText>
      </w:r>
      <w:r>
        <w:rPr>
          <w:rFonts w:hint="eastAsia" w:ascii="宋体" w:hAnsi="宋体" w:eastAsia="宋体" w:cs="宋体"/>
          <w:sz w:val="24"/>
        </w:rPr>
        <w:fldChar w:fldCharType="separate"/>
      </w:r>
      <w:r>
        <w:rPr>
          <w:rFonts w:hint="eastAsia" w:ascii="宋体" w:hAnsi="宋体" w:eastAsia="宋体" w:cs="宋体"/>
          <w:sz w:val="24"/>
        </w:rPr>
        <w:t>⑴</w:t>
      </w:r>
      <w:r>
        <w:rPr>
          <w:rFonts w:hint="eastAsia" w:ascii="宋体" w:hAnsi="宋体" w:eastAsia="宋体" w:cs="宋体"/>
          <w:sz w:val="24"/>
        </w:rPr>
        <w:fldChar w:fldCharType="end"/>
      </w:r>
      <w:r>
        <w:rPr>
          <w:rFonts w:hint="eastAsia" w:ascii="宋体" w:hAnsi="宋体" w:eastAsia="宋体" w:cs="宋体"/>
          <w:sz w:val="24"/>
        </w:rPr>
        <w:t>环保机构设置及管理制度</w:t>
      </w:r>
    </w:p>
    <w:p>
      <w:pPr>
        <w:autoSpaceDE w:val="0"/>
        <w:autoSpaceDN w:val="0"/>
        <w:spacing w:line="460" w:lineRule="exact"/>
        <w:ind w:firstLine="480" w:firstLineChars="200"/>
        <w:rPr>
          <w:rFonts w:hint="eastAsia" w:ascii="宋体" w:hAnsi="宋体" w:eastAsia="宋体" w:cs="宋体"/>
          <w:sz w:val="24"/>
        </w:rPr>
      </w:pPr>
      <w:r>
        <w:rPr>
          <w:rFonts w:hint="eastAsia" w:ascii="宋体" w:hAnsi="宋体" w:eastAsia="宋体" w:cs="宋体"/>
          <w:sz w:val="24"/>
        </w:rPr>
        <w:t>企业目前建立相应环境管理机构，制定了废水处理、废气处理、固废分类收集处置等环保管理制度，并严格遵照执行。</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fldChar w:fldCharType="begin"/>
      </w:r>
      <w:r>
        <w:rPr>
          <w:rFonts w:hint="eastAsia" w:ascii="宋体" w:hAnsi="宋体" w:eastAsia="宋体" w:cs="宋体"/>
          <w:sz w:val="24"/>
        </w:rPr>
        <w:instrText xml:space="preserve"> = 2 \* GB2 \* MERGEFORMAT </w:instrText>
      </w:r>
      <w:r>
        <w:rPr>
          <w:rFonts w:hint="eastAsia" w:ascii="宋体" w:hAnsi="宋体" w:eastAsia="宋体" w:cs="宋体"/>
          <w:sz w:val="24"/>
        </w:rPr>
        <w:fldChar w:fldCharType="separate"/>
      </w:r>
      <w:r>
        <w:rPr>
          <w:rFonts w:hint="eastAsia" w:ascii="宋体" w:hAnsi="宋体" w:eastAsia="宋体" w:cs="宋体"/>
          <w:sz w:val="24"/>
        </w:rPr>
        <w:t>⑵</w:t>
      </w:r>
      <w:r>
        <w:rPr>
          <w:rFonts w:hint="eastAsia" w:ascii="宋体" w:hAnsi="宋体" w:eastAsia="宋体" w:cs="宋体"/>
          <w:sz w:val="24"/>
        </w:rPr>
        <w:fldChar w:fldCharType="end"/>
      </w:r>
      <w:r>
        <w:rPr>
          <w:rFonts w:hint="eastAsia" w:ascii="宋体" w:hAnsi="宋体" w:eastAsia="宋体" w:cs="宋体"/>
          <w:sz w:val="24"/>
        </w:rPr>
        <w:t>规范化排污口、监测设施及在线监测装置</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项目设有生活污水总排口一个；淬火油烟排气筒二个、回火油烟排气筒、</w:t>
      </w:r>
      <w:r>
        <w:rPr>
          <w:rFonts w:hint="eastAsia" w:ascii="宋体" w:hAnsi="宋体" w:eastAsia="宋体" w:cs="宋体"/>
          <w:bCs/>
          <w:sz w:val="24"/>
        </w:rPr>
        <w:t>喷塑烘干废气排气筒、</w:t>
      </w:r>
      <w:r>
        <w:rPr>
          <w:rFonts w:hint="eastAsia" w:ascii="宋体" w:hAnsi="宋体" w:eastAsia="宋体" w:cs="宋体"/>
          <w:sz w:val="24"/>
        </w:rPr>
        <w:t>磨簧工序废气排气筒和抛丸工序废气排气筒各一个，共六个。各类排放口设立排污标志牌。</w:t>
      </w:r>
    </w:p>
    <w:p>
      <w:pPr>
        <w:spacing w:line="460" w:lineRule="exact"/>
        <w:ind w:firstLine="480" w:firstLineChars="200"/>
        <w:rPr>
          <w:rFonts w:hint="eastAsia" w:ascii="宋体" w:hAnsi="宋体" w:eastAsia="宋体" w:cs="宋体"/>
          <w:sz w:val="24"/>
        </w:rPr>
      </w:pPr>
      <w:bookmarkStart w:id="5" w:name="_Toc27550"/>
      <w:bookmarkStart w:id="6" w:name="_Toc515607582"/>
      <w:bookmarkStart w:id="7" w:name="_Toc22379"/>
      <w:r>
        <w:rPr>
          <w:rFonts w:hint="eastAsia" w:ascii="宋体" w:hAnsi="宋体" w:eastAsia="宋体" w:cs="宋体"/>
          <w:sz w:val="24"/>
        </w:rPr>
        <w:fldChar w:fldCharType="begin"/>
      </w:r>
      <w:r>
        <w:rPr>
          <w:rFonts w:hint="eastAsia" w:ascii="宋体" w:hAnsi="宋体" w:eastAsia="宋体" w:cs="宋体"/>
          <w:sz w:val="24"/>
        </w:rPr>
        <w:instrText xml:space="preserve"> = 3 \* GB2 \* MERGEFORMAT </w:instrText>
      </w:r>
      <w:r>
        <w:rPr>
          <w:rFonts w:hint="eastAsia" w:ascii="宋体" w:hAnsi="宋体" w:eastAsia="宋体" w:cs="宋体"/>
          <w:sz w:val="24"/>
        </w:rPr>
        <w:fldChar w:fldCharType="separate"/>
      </w:r>
      <w:r>
        <w:rPr>
          <w:rFonts w:hint="eastAsia" w:ascii="宋体" w:hAnsi="宋体" w:eastAsia="宋体" w:cs="宋体"/>
          <w:sz w:val="24"/>
        </w:rPr>
        <w:t>⑶</w:t>
      </w:r>
      <w:r>
        <w:rPr>
          <w:rFonts w:hint="eastAsia" w:ascii="宋体" w:hAnsi="宋体" w:eastAsia="宋体" w:cs="宋体"/>
          <w:sz w:val="24"/>
        </w:rPr>
        <w:fldChar w:fldCharType="end"/>
      </w:r>
      <w:r>
        <w:rPr>
          <w:rFonts w:hint="eastAsia" w:ascii="宋体" w:hAnsi="宋体" w:eastAsia="宋体" w:cs="宋体"/>
          <w:sz w:val="24"/>
        </w:rPr>
        <w:t>卫生防护距离及应急措施调查</w:t>
      </w:r>
      <w:bookmarkEnd w:id="5"/>
      <w:bookmarkEnd w:id="6"/>
      <w:bookmarkEnd w:id="7"/>
    </w:p>
    <w:p>
      <w:pPr>
        <w:spacing w:line="460" w:lineRule="exact"/>
        <w:ind w:firstLine="480" w:firstLineChars="200"/>
        <w:rPr>
          <w:rFonts w:hint="eastAsia" w:ascii="宋体" w:hAnsi="宋体" w:eastAsia="宋体" w:cs="宋体"/>
          <w:sz w:val="24"/>
        </w:rPr>
      </w:pPr>
      <w:bookmarkStart w:id="8" w:name="_Hlk9658931"/>
      <w:r>
        <w:rPr>
          <w:rFonts w:hint="eastAsia" w:ascii="宋体" w:hAnsi="宋体" w:eastAsia="宋体" w:cs="宋体"/>
          <w:sz w:val="24"/>
        </w:rPr>
        <w:t>项目无需设置大气环境防护距离及卫生防护距离</w:t>
      </w:r>
      <w:bookmarkEnd w:id="8"/>
      <w:r>
        <w:rPr>
          <w:rFonts w:hint="eastAsia" w:ascii="宋体" w:hAnsi="宋体" w:eastAsia="宋体" w:cs="宋体"/>
          <w:sz w:val="24"/>
        </w:rPr>
        <w:t>；车间配备有灭火器、消火栓、应急照明灯、疏散指示标志等消防器材，应急逃生通道顺畅。</w:t>
      </w:r>
    </w:p>
    <w:p>
      <w:pPr>
        <w:spacing w:line="460" w:lineRule="exact"/>
        <w:ind w:firstLine="482" w:firstLineChars="200"/>
        <w:rPr>
          <w:rFonts w:hint="eastAsia" w:ascii="宋体" w:hAnsi="宋体" w:eastAsia="宋体" w:cs="宋体"/>
          <w:b/>
          <w:bCs/>
          <w:sz w:val="24"/>
        </w:rPr>
      </w:pPr>
      <w:r>
        <w:rPr>
          <w:rFonts w:hint="eastAsia" w:ascii="宋体" w:hAnsi="宋体" w:eastAsia="宋体" w:cs="宋体"/>
          <w:b/>
          <w:bCs/>
          <w:sz w:val="24"/>
        </w:rPr>
        <w:t>四、污染物排放情况</w:t>
      </w:r>
    </w:p>
    <w:p>
      <w:pPr>
        <w:spacing w:line="460" w:lineRule="exact"/>
        <w:ind w:firstLine="512" w:firstLineChars="200"/>
        <w:rPr>
          <w:rFonts w:hint="eastAsia" w:ascii="宋体" w:hAnsi="宋体" w:eastAsia="宋体" w:cs="宋体"/>
          <w:sz w:val="24"/>
        </w:rPr>
      </w:pPr>
      <w:r>
        <w:rPr>
          <w:rFonts w:hint="eastAsia" w:ascii="宋体" w:hAnsi="宋体" w:eastAsia="宋体" w:cs="宋体"/>
          <w:color w:val="000000"/>
          <w:spacing w:val="8"/>
          <w:sz w:val="24"/>
          <w:shd w:val="clear" w:color="auto" w:fill="FFFFFF"/>
        </w:rPr>
        <w:t xml:space="preserve">㈠ </w:t>
      </w:r>
      <w:r>
        <w:rPr>
          <w:rFonts w:hint="eastAsia" w:ascii="宋体" w:hAnsi="宋体" w:eastAsia="宋体" w:cs="宋体"/>
          <w:sz w:val="24"/>
        </w:rPr>
        <w:t>废水</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sz w:val="24"/>
        </w:rPr>
        <w:t>根据监测结果，</w:t>
      </w:r>
      <w:bookmarkStart w:id="9" w:name="_Hlk18128185"/>
      <w:r>
        <w:rPr>
          <w:rFonts w:hint="eastAsia" w:ascii="宋体" w:hAnsi="宋体" w:eastAsia="宋体" w:cs="宋体"/>
          <w:color w:val="000000"/>
          <w:sz w:val="24"/>
        </w:rPr>
        <w:t>生产废水沉淀装置出水口pH值范围6.80～7.28，各污染物最大日浓度分别为：化学需氧量144mg/L、悬浮物155mg/L、氨氮2.37mg/L、石油类0.69mg/L；pH、化学需氧量、悬浮物和石油类均能达到《污水综合排放标准》（GB 8978-1996）表4中三级标准限值，氨氮符合《 工业企业废水氮、磷污染物间接排放限值》（DB33/887-2013 ）。</w:t>
      </w:r>
    </w:p>
    <w:bookmarkEnd w:id="9"/>
    <w:p>
      <w:pPr>
        <w:spacing w:line="460" w:lineRule="exact"/>
        <w:ind w:firstLine="512" w:firstLineChars="200"/>
        <w:rPr>
          <w:rFonts w:hint="eastAsia" w:ascii="宋体" w:hAnsi="宋体" w:eastAsia="宋体" w:cs="宋体"/>
          <w:color w:val="333333"/>
          <w:spacing w:val="8"/>
          <w:sz w:val="24"/>
          <w:shd w:val="clear" w:color="auto" w:fill="FFFFFF"/>
        </w:rPr>
      </w:pPr>
      <w:r>
        <w:rPr>
          <w:rFonts w:hint="eastAsia" w:ascii="宋体" w:hAnsi="宋体" w:eastAsia="宋体" w:cs="宋体"/>
          <w:color w:val="333333"/>
          <w:spacing w:val="8"/>
          <w:sz w:val="24"/>
          <w:shd w:val="clear" w:color="auto" w:fill="FFFFFF"/>
        </w:rPr>
        <w:t>生活污水总排口pH值范围6.84～7.24，各污染物最大日浓度分别为：化学需氧量195mg/L、悬浮物47mg/L、氨氮2.33mg/L、石油类0.38mg/L；pH、化学需氧量、悬浮物和石油类均能达到《污水综合排放标准》（GB 8978-1996）表4中三级标准限值，氨氮符合《 工业企业废水氮、磷污染物间接排放限值》（DB33/887-2013 ）。</w:t>
      </w:r>
    </w:p>
    <w:p>
      <w:pPr>
        <w:spacing w:line="460" w:lineRule="exact"/>
        <w:ind w:firstLine="512" w:firstLineChars="200"/>
        <w:rPr>
          <w:rFonts w:hint="eastAsia" w:ascii="宋体" w:hAnsi="宋体" w:eastAsia="宋体" w:cs="宋体"/>
          <w:sz w:val="24"/>
        </w:rPr>
      </w:pPr>
      <w:r>
        <w:rPr>
          <w:rFonts w:hint="eastAsia" w:ascii="宋体" w:hAnsi="宋体" w:eastAsia="宋体" w:cs="宋体"/>
          <w:color w:val="000000"/>
          <w:spacing w:val="8"/>
          <w:sz w:val="24"/>
          <w:shd w:val="clear" w:color="auto" w:fill="FFFFFF"/>
        </w:rPr>
        <w:t xml:space="preserve">㈡ </w:t>
      </w:r>
      <w:r>
        <w:rPr>
          <w:rFonts w:hint="eastAsia" w:ascii="宋体" w:hAnsi="宋体" w:eastAsia="宋体" w:cs="宋体"/>
          <w:sz w:val="24"/>
        </w:rPr>
        <w:t>废气</w:t>
      </w:r>
    </w:p>
    <w:p>
      <w:pPr>
        <w:shd w:val="solid" w:color="FFFFFF" w:fill="auto"/>
        <w:autoSpaceDN w:val="0"/>
        <w:spacing w:before="45" w:after="150" w:line="360" w:lineRule="auto"/>
        <w:ind w:firstLine="480" w:firstLineChars="200"/>
        <w:rPr>
          <w:rFonts w:hint="eastAsia" w:ascii="宋体" w:hAnsi="宋体" w:eastAsia="宋体" w:cs="宋体"/>
          <w:bCs/>
          <w:sz w:val="24"/>
        </w:rPr>
      </w:pPr>
      <w:bookmarkStart w:id="10" w:name="_Hlk9748355"/>
      <w:bookmarkStart w:id="11" w:name="_Hlk5364868"/>
      <w:r>
        <w:rPr>
          <w:rFonts w:hint="eastAsia" w:ascii="宋体" w:hAnsi="宋体" w:eastAsia="宋体" w:cs="宋体"/>
          <w:bCs/>
          <w:sz w:val="24"/>
        </w:rPr>
        <w:t>淬火油烟1#、2#废气排气筒中非甲烷总烃最大排放浓度分别为1.38</w:t>
      </w:r>
      <w:r>
        <w:rPr>
          <w:rFonts w:hint="eastAsia" w:ascii="宋体" w:hAnsi="宋体" w:eastAsia="宋体" w:cs="宋体"/>
          <w:sz w:val="24"/>
        </w:rPr>
        <w:t>mg/m</w:t>
      </w:r>
      <w:r>
        <w:rPr>
          <w:rFonts w:hint="eastAsia" w:ascii="宋体" w:hAnsi="宋体" w:eastAsia="宋体" w:cs="宋体"/>
          <w:sz w:val="24"/>
          <w:vertAlign w:val="superscript"/>
        </w:rPr>
        <w:t>3</w:t>
      </w:r>
      <w:r>
        <w:rPr>
          <w:rFonts w:hint="eastAsia" w:ascii="宋体" w:hAnsi="宋体" w:eastAsia="宋体" w:cs="宋体"/>
          <w:sz w:val="24"/>
        </w:rPr>
        <w:t>、</w:t>
      </w:r>
      <w:r>
        <w:rPr>
          <w:rFonts w:hint="eastAsia" w:ascii="宋体" w:hAnsi="宋体" w:eastAsia="宋体" w:cs="宋体"/>
          <w:bCs/>
          <w:sz w:val="24"/>
        </w:rPr>
        <w:t>1.47</w:t>
      </w:r>
      <w:r>
        <w:rPr>
          <w:rFonts w:hint="eastAsia" w:ascii="宋体" w:hAnsi="宋体" w:eastAsia="宋体" w:cs="宋体"/>
          <w:sz w:val="24"/>
        </w:rPr>
        <w:t>mg/m</w:t>
      </w:r>
      <w:r>
        <w:rPr>
          <w:rFonts w:hint="eastAsia" w:ascii="宋体" w:hAnsi="宋体" w:eastAsia="宋体" w:cs="宋体"/>
          <w:sz w:val="24"/>
          <w:vertAlign w:val="superscript"/>
        </w:rPr>
        <w:t>3</w:t>
      </w:r>
      <w:r>
        <w:rPr>
          <w:rFonts w:hint="eastAsia" w:ascii="宋体" w:hAnsi="宋体" w:eastAsia="宋体" w:cs="宋体"/>
          <w:sz w:val="24"/>
        </w:rPr>
        <w:t>，均符合</w:t>
      </w:r>
      <w:r>
        <w:rPr>
          <w:rFonts w:hint="eastAsia" w:ascii="宋体" w:hAnsi="宋体" w:eastAsia="宋体" w:cs="宋体"/>
          <w:bCs/>
          <w:sz w:val="24"/>
        </w:rPr>
        <w:t>《轧钢工业大气污染物排放标准》（DB 28665-2012）表3大气污染物排放限值。</w:t>
      </w:r>
    </w:p>
    <w:p>
      <w:pPr>
        <w:tabs>
          <w:tab w:val="left" w:pos="1205"/>
          <w:tab w:val="left" w:pos="2410"/>
          <w:tab w:val="left" w:pos="3615"/>
          <w:tab w:val="left" w:pos="4820"/>
          <w:tab w:val="left" w:pos="6032"/>
          <w:tab w:val="left" w:pos="7247"/>
        </w:tabs>
        <w:spacing w:line="360" w:lineRule="auto"/>
        <w:ind w:firstLine="480" w:firstLineChars="200"/>
        <w:jc w:val="left"/>
        <w:rPr>
          <w:rFonts w:hint="eastAsia" w:ascii="宋体" w:hAnsi="宋体" w:eastAsia="宋体" w:cs="宋体"/>
          <w:sz w:val="24"/>
        </w:rPr>
      </w:pPr>
      <w:r>
        <w:rPr>
          <w:rFonts w:hint="eastAsia" w:ascii="宋体" w:hAnsi="宋体" w:eastAsia="宋体" w:cs="宋体"/>
          <w:bCs/>
          <w:sz w:val="24"/>
        </w:rPr>
        <w:t>回火油烟废气排气筒中非甲烷总烃最大排放浓度为1.28</w:t>
      </w:r>
      <w:r>
        <w:rPr>
          <w:rFonts w:hint="eastAsia" w:ascii="宋体" w:hAnsi="宋体" w:eastAsia="宋体" w:cs="宋体"/>
          <w:sz w:val="24"/>
        </w:rPr>
        <w:t>mg/m</w:t>
      </w:r>
      <w:r>
        <w:rPr>
          <w:rFonts w:hint="eastAsia" w:ascii="宋体" w:hAnsi="宋体" w:eastAsia="宋体" w:cs="宋体"/>
          <w:sz w:val="24"/>
          <w:vertAlign w:val="superscript"/>
        </w:rPr>
        <w:t>3</w:t>
      </w:r>
      <w:r>
        <w:rPr>
          <w:rFonts w:hint="eastAsia" w:ascii="宋体" w:hAnsi="宋体" w:eastAsia="宋体" w:cs="宋体"/>
          <w:sz w:val="24"/>
        </w:rPr>
        <w:t>，符合</w:t>
      </w:r>
      <w:r>
        <w:rPr>
          <w:rFonts w:hint="eastAsia" w:ascii="宋体" w:hAnsi="宋体" w:eastAsia="宋体" w:cs="宋体"/>
          <w:bCs/>
          <w:sz w:val="24"/>
        </w:rPr>
        <w:t>《轧钢工业大气污染物排放标准》（DB 28665-2012）表3大气污染物排放限值。</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bCs/>
          <w:sz w:val="24"/>
        </w:rPr>
        <w:t>喷塑烘干废气排气筒中颗粒物、非甲烷总烃最大排放浓度分别为：</w:t>
      </w:r>
      <w:r>
        <w:rPr>
          <w:rFonts w:hint="eastAsia" w:ascii="宋体" w:hAnsi="宋体" w:eastAsia="宋体" w:cs="宋体"/>
          <w:sz w:val="24"/>
        </w:rPr>
        <w:t>＜20mg/m</w:t>
      </w:r>
      <w:r>
        <w:rPr>
          <w:rFonts w:hint="eastAsia" w:ascii="宋体" w:hAnsi="宋体" w:eastAsia="宋体" w:cs="宋体"/>
          <w:sz w:val="24"/>
          <w:vertAlign w:val="superscript"/>
        </w:rPr>
        <w:t>3</w:t>
      </w:r>
      <w:r>
        <w:rPr>
          <w:rFonts w:hint="eastAsia" w:ascii="宋体" w:hAnsi="宋体" w:eastAsia="宋体" w:cs="宋体"/>
          <w:sz w:val="24"/>
        </w:rPr>
        <w:t>，1.30mg/m</w:t>
      </w:r>
      <w:r>
        <w:rPr>
          <w:rFonts w:hint="eastAsia" w:ascii="宋体" w:hAnsi="宋体" w:eastAsia="宋体" w:cs="宋体"/>
          <w:sz w:val="24"/>
          <w:vertAlign w:val="superscript"/>
        </w:rPr>
        <w:t>3</w:t>
      </w:r>
      <w:r>
        <w:rPr>
          <w:rFonts w:hint="eastAsia" w:ascii="宋体" w:hAnsi="宋体" w:eastAsia="宋体" w:cs="宋体"/>
          <w:sz w:val="24"/>
        </w:rPr>
        <w:t>，均符合《工业涂装工序大气污染物排放标准》（DB33/ 2146-2018）表2大气污染物特别排放限值。</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磨簧工序废气排气筒中颗粒物最大排放浓度和速率分别为：54mg/m</w:t>
      </w:r>
      <w:r>
        <w:rPr>
          <w:rFonts w:hint="eastAsia" w:ascii="宋体" w:hAnsi="宋体" w:eastAsia="宋体" w:cs="宋体"/>
          <w:sz w:val="24"/>
          <w:vertAlign w:val="superscript"/>
        </w:rPr>
        <w:t>3</w:t>
      </w:r>
      <w:r>
        <w:rPr>
          <w:rFonts w:hint="eastAsia" w:ascii="宋体" w:hAnsi="宋体" w:eastAsia="宋体" w:cs="宋体"/>
          <w:sz w:val="24"/>
        </w:rPr>
        <w:t>，0.326kg/h，均符合《大气污染物综合排放标准》（GB 16297-1996）表2新污染源大气污染物二级排放限值。</w:t>
      </w:r>
    </w:p>
    <w:p>
      <w:pPr>
        <w:shd w:val="solid" w:color="FFFFFF" w:fill="auto"/>
        <w:autoSpaceDN w:val="0"/>
        <w:spacing w:before="45" w:after="150" w:line="360" w:lineRule="auto"/>
        <w:ind w:firstLine="480" w:firstLineChars="200"/>
        <w:rPr>
          <w:rFonts w:hint="eastAsia" w:ascii="宋体" w:hAnsi="宋体" w:eastAsia="宋体" w:cs="宋体"/>
          <w:sz w:val="24"/>
        </w:rPr>
      </w:pPr>
      <w:r>
        <w:rPr>
          <w:rFonts w:hint="eastAsia" w:ascii="宋体" w:hAnsi="宋体" w:eastAsia="宋体" w:cs="宋体"/>
          <w:sz w:val="24"/>
        </w:rPr>
        <w:t>抛丸工序废气排气筒中颗粒物最大排放浓度和速率分别为：62mg/m</w:t>
      </w:r>
      <w:r>
        <w:rPr>
          <w:rFonts w:hint="eastAsia" w:ascii="宋体" w:hAnsi="宋体" w:eastAsia="宋体" w:cs="宋体"/>
          <w:sz w:val="24"/>
          <w:vertAlign w:val="superscript"/>
        </w:rPr>
        <w:t>3</w:t>
      </w:r>
      <w:r>
        <w:rPr>
          <w:rFonts w:hint="eastAsia" w:ascii="宋体" w:hAnsi="宋体" w:eastAsia="宋体" w:cs="宋体"/>
          <w:sz w:val="24"/>
        </w:rPr>
        <w:t>，0.275kg/h，均符合《大气污染物综合排放标准》（GB 16297-1996）表2新污染源大气污染物二级排放限值。</w:t>
      </w:r>
      <w:bookmarkEnd w:id="10"/>
    </w:p>
    <w:p>
      <w:pPr>
        <w:shd w:val="solid" w:color="FFFFFF" w:fill="auto"/>
        <w:autoSpaceDN w:val="0"/>
        <w:spacing w:before="45" w:after="150" w:line="360" w:lineRule="auto"/>
        <w:ind w:firstLine="480" w:firstLineChars="200"/>
        <w:rPr>
          <w:rFonts w:hint="eastAsia" w:ascii="宋体" w:hAnsi="宋体" w:eastAsia="宋体" w:cs="宋体"/>
          <w:sz w:val="24"/>
        </w:rPr>
      </w:pPr>
      <w:r>
        <w:rPr>
          <w:rFonts w:hint="eastAsia" w:ascii="宋体" w:hAnsi="宋体" w:eastAsia="宋体" w:cs="宋体"/>
          <w:sz w:val="24"/>
        </w:rPr>
        <w:t>厂界下风向无组织废气中颗粒物的最大浓度为0.300mg/m</w:t>
      </w:r>
      <w:r>
        <w:rPr>
          <w:rFonts w:hint="eastAsia" w:ascii="宋体" w:hAnsi="宋体" w:eastAsia="宋体" w:cs="宋体"/>
          <w:sz w:val="24"/>
          <w:vertAlign w:val="superscript"/>
        </w:rPr>
        <w:t>3</w:t>
      </w:r>
      <w:r>
        <w:rPr>
          <w:rFonts w:hint="eastAsia" w:ascii="宋体" w:hAnsi="宋体" w:eastAsia="宋体" w:cs="宋体"/>
          <w:sz w:val="24"/>
        </w:rPr>
        <w:t>，符合《大气污染物综合排放标准》(GB16297-1996)表2无组织排放监控浓度限值要求；非甲烷总烃的最大浓度为1.36mg/m</w:t>
      </w:r>
      <w:r>
        <w:rPr>
          <w:rFonts w:hint="eastAsia" w:ascii="宋体" w:hAnsi="宋体" w:eastAsia="宋体" w:cs="宋体"/>
          <w:sz w:val="24"/>
          <w:vertAlign w:val="superscript"/>
        </w:rPr>
        <w:t>3</w:t>
      </w:r>
      <w:r>
        <w:rPr>
          <w:rFonts w:hint="eastAsia" w:ascii="宋体" w:hAnsi="宋体" w:eastAsia="宋体" w:cs="宋体"/>
          <w:sz w:val="24"/>
        </w:rPr>
        <w:t>，符合《轧钢工业大气污染物排放标准》GB28665-2012表4规定的无组织排放监控限值。</w:t>
      </w:r>
    </w:p>
    <w:bookmarkEnd w:id="11"/>
    <w:p>
      <w:pPr>
        <w:spacing w:line="460" w:lineRule="exact"/>
        <w:ind w:firstLine="512" w:firstLineChars="200"/>
        <w:rPr>
          <w:rFonts w:hint="eastAsia" w:ascii="宋体" w:hAnsi="宋体" w:eastAsia="宋体" w:cs="宋体"/>
          <w:sz w:val="24"/>
        </w:rPr>
      </w:pPr>
      <w:r>
        <w:rPr>
          <w:rFonts w:hint="eastAsia" w:ascii="宋体" w:hAnsi="宋体" w:eastAsia="宋体" w:cs="宋体"/>
          <w:color w:val="000000"/>
          <w:spacing w:val="8"/>
          <w:sz w:val="24"/>
          <w:shd w:val="clear" w:color="auto" w:fill="FFFFFF"/>
        </w:rPr>
        <w:t xml:space="preserve">㈢ </w:t>
      </w:r>
      <w:r>
        <w:rPr>
          <w:rFonts w:hint="eastAsia" w:ascii="宋体" w:hAnsi="宋体" w:eastAsia="宋体" w:cs="宋体"/>
          <w:sz w:val="24"/>
        </w:rPr>
        <w:t>噪声</w:t>
      </w:r>
    </w:p>
    <w:p>
      <w:pPr>
        <w:pStyle w:val="10"/>
        <w:snapToGrid/>
        <w:spacing w:before="24" w:beforeLines="0" w:line="360" w:lineRule="auto"/>
        <w:ind w:firstLine="480" w:firstLineChars="200"/>
        <w:rPr>
          <w:rFonts w:hint="eastAsia" w:ascii="宋体" w:hAnsi="宋体" w:eastAsia="宋体" w:cs="宋体"/>
        </w:rPr>
      </w:pPr>
      <w:r>
        <w:rPr>
          <w:rFonts w:hint="eastAsia" w:ascii="宋体" w:hAnsi="宋体" w:eastAsia="宋体" w:cs="宋体"/>
        </w:rPr>
        <w:t>根据监测结果，厂界四周的昼间、夜间噪声最大监测值分别为：</w:t>
      </w:r>
      <w:r>
        <w:rPr>
          <w:rFonts w:hint="eastAsia" w:ascii="宋体" w:hAnsi="宋体" w:eastAsia="宋体" w:cs="宋体"/>
          <w:bCs/>
          <w:szCs w:val="21"/>
        </w:rPr>
        <w:t>61.7</w:t>
      </w:r>
      <w:r>
        <w:rPr>
          <w:rFonts w:hint="eastAsia" w:ascii="宋体" w:hAnsi="宋体" w:eastAsia="宋体" w:cs="宋体"/>
          <w:bCs/>
        </w:rPr>
        <w:t xml:space="preserve"> dB（A）、</w:t>
      </w:r>
      <w:r>
        <w:rPr>
          <w:rFonts w:hint="eastAsia" w:ascii="宋体" w:hAnsi="宋体" w:eastAsia="宋体" w:cs="宋体"/>
          <w:bCs/>
          <w:szCs w:val="21"/>
        </w:rPr>
        <w:t>47.7</w:t>
      </w:r>
      <w:r>
        <w:rPr>
          <w:rFonts w:hint="eastAsia" w:ascii="宋体" w:hAnsi="宋体" w:eastAsia="宋体" w:cs="宋体"/>
          <w:bCs/>
        </w:rPr>
        <w:t xml:space="preserve"> dB（A），均符合《工业企业厂界环境噪声排放标准》(GB12348-20</w:t>
      </w:r>
      <w:r>
        <w:rPr>
          <w:rFonts w:hint="eastAsia" w:ascii="宋体" w:hAnsi="宋体" w:eastAsia="宋体" w:cs="宋体"/>
        </w:rPr>
        <w:t>08)3类标准限值要求。</w:t>
      </w:r>
    </w:p>
    <w:p>
      <w:pPr>
        <w:spacing w:line="460" w:lineRule="exact"/>
        <w:ind w:left="480"/>
        <w:rPr>
          <w:rFonts w:hint="eastAsia" w:ascii="宋体" w:hAnsi="宋体" w:eastAsia="宋体" w:cs="宋体"/>
          <w:sz w:val="24"/>
        </w:rPr>
      </w:pPr>
      <w:r>
        <w:rPr>
          <w:rFonts w:hint="eastAsia" w:ascii="宋体" w:hAnsi="宋体" w:eastAsia="宋体" w:cs="宋体"/>
          <w:color w:val="000000"/>
          <w:spacing w:val="8"/>
          <w:sz w:val="24"/>
          <w:shd w:val="clear" w:color="auto" w:fill="FFFFFF"/>
        </w:rPr>
        <w:t xml:space="preserve">㈣ </w:t>
      </w:r>
      <w:r>
        <w:rPr>
          <w:rFonts w:hint="eastAsia" w:ascii="宋体" w:hAnsi="宋体" w:eastAsia="宋体" w:cs="宋体"/>
          <w:sz w:val="24"/>
        </w:rPr>
        <w:t>总量控制</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经核算，</w:t>
      </w:r>
      <w:bookmarkStart w:id="12" w:name="_Hlk9748567"/>
      <w:bookmarkStart w:id="13" w:name="_Hlk9659146"/>
      <w:r>
        <w:rPr>
          <w:rFonts w:hint="eastAsia" w:ascii="宋体" w:hAnsi="宋体" w:eastAsia="宋体" w:cs="宋体"/>
          <w:color w:val="333333"/>
          <w:spacing w:val="8"/>
          <w:sz w:val="24"/>
          <w:shd w:val="clear" w:color="auto" w:fill="FFFFFF"/>
        </w:rPr>
        <w:t>目前企业实际外排环境</w:t>
      </w:r>
      <w:bookmarkEnd w:id="12"/>
      <w:r>
        <w:rPr>
          <w:rFonts w:hint="eastAsia" w:ascii="宋体" w:hAnsi="宋体" w:eastAsia="宋体" w:cs="宋体"/>
          <w:color w:val="333333"/>
          <w:spacing w:val="8"/>
          <w:sz w:val="24"/>
          <w:shd w:val="clear" w:color="auto" w:fill="FFFFFF"/>
          <w:lang w:val="fr-FR"/>
        </w:rPr>
        <w:t>CODcr为</w:t>
      </w:r>
      <w:r>
        <w:rPr>
          <w:rFonts w:hint="eastAsia" w:ascii="宋体" w:hAnsi="宋体" w:eastAsia="宋体" w:cs="宋体"/>
          <w:color w:val="333333"/>
          <w:spacing w:val="8"/>
          <w:sz w:val="24"/>
          <w:shd w:val="clear" w:color="auto" w:fill="FFFFFF"/>
        </w:rPr>
        <w:t>0.068t/a</w:t>
      </w:r>
      <w:r>
        <w:rPr>
          <w:rFonts w:hint="eastAsia" w:ascii="宋体" w:hAnsi="宋体" w:eastAsia="宋体" w:cs="宋体"/>
          <w:color w:val="333333"/>
          <w:spacing w:val="8"/>
          <w:sz w:val="24"/>
          <w:shd w:val="clear" w:color="auto" w:fill="FFFFFF"/>
          <w:lang w:val="fr-FR"/>
        </w:rPr>
        <w:t>、</w:t>
      </w:r>
      <w:r>
        <w:rPr>
          <w:rFonts w:hint="eastAsia" w:ascii="宋体" w:hAnsi="宋体" w:eastAsia="宋体" w:cs="宋体"/>
          <w:color w:val="333333"/>
          <w:spacing w:val="8"/>
          <w:sz w:val="24"/>
          <w:shd w:val="clear" w:color="auto" w:fill="FFFFFF"/>
        </w:rPr>
        <w:t>NH</w:t>
      </w:r>
      <w:r>
        <w:rPr>
          <w:rFonts w:hint="eastAsia" w:ascii="宋体" w:hAnsi="宋体" w:eastAsia="宋体" w:cs="宋体"/>
          <w:color w:val="333333"/>
          <w:spacing w:val="8"/>
          <w:sz w:val="24"/>
          <w:shd w:val="clear" w:color="auto" w:fill="FFFFFF"/>
          <w:vertAlign w:val="subscript"/>
        </w:rPr>
        <w:t>3</w:t>
      </w:r>
      <w:r>
        <w:rPr>
          <w:rFonts w:hint="eastAsia" w:ascii="宋体" w:hAnsi="宋体" w:eastAsia="宋体" w:cs="宋体"/>
          <w:color w:val="333333"/>
          <w:spacing w:val="8"/>
          <w:sz w:val="24"/>
          <w:shd w:val="clear" w:color="auto" w:fill="FFFFFF"/>
        </w:rPr>
        <w:t>-N为0.007t/a</w:t>
      </w:r>
      <w:r>
        <w:rPr>
          <w:rFonts w:hint="eastAsia" w:ascii="宋体" w:hAnsi="宋体" w:eastAsia="宋体" w:cs="宋体"/>
          <w:color w:val="333333"/>
          <w:spacing w:val="8"/>
          <w:sz w:val="24"/>
          <w:shd w:val="clear" w:color="auto" w:fill="FFFFFF"/>
          <w:lang w:val="fr-FR"/>
        </w:rPr>
        <w:t>、SO</w:t>
      </w:r>
      <w:r>
        <w:rPr>
          <w:rFonts w:hint="eastAsia" w:ascii="宋体" w:hAnsi="宋体" w:eastAsia="宋体" w:cs="宋体"/>
          <w:color w:val="333333"/>
          <w:spacing w:val="8"/>
          <w:sz w:val="24"/>
          <w:shd w:val="clear" w:color="auto" w:fill="FFFFFF"/>
          <w:vertAlign w:val="subscript"/>
          <w:lang w:val="fr-FR"/>
        </w:rPr>
        <w:t>2</w:t>
      </w:r>
      <w:r>
        <w:rPr>
          <w:rFonts w:hint="eastAsia" w:ascii="宋体" w:hAnsi="宋体" w:eastAsia="宋体" w:cs="宋体"/>
          <w:color w:val="333333"/>
          <w:spacing w:val="8"/>
          <w:sz w:val="24"/>
          <w:shd w:val="clear" w:color="auto" w:fill="FFFFFF"/>
          <w:vertAlign w:val="subscript"/>
        </w:rPr>
        <w:t xml:space="preserve"> </w:t>
      </w:r>
      <w:r>
        <w:rPr>
          <w:rFonts w:hint="eastAsia" w:ascii="宋体" w:hAnsi="宋体" w:eastAsia="宋体" w:cs="宋体"/>
          <w:color w:val="333333"/>
          <w:spacing w:val="8"/>
          <w:sz w:val="24"/>
          <w:shd w:val="clear" w:color="auto" w:fill="FFFFFF"/>
        </w:rPr>
        <w:t>0.004t/a、</w:t>
      </w:r>
      <w:r>
        <w:rPr>
          <w:rFonts w:hint="eastAsia" w:ascii="宋体" w:hAnsi="宋体" w:eastAsia="宋体" w:cs="宋体"/>
          <w:color w:val="333333"/>
          <w:spacing w:val="8"/>
          <w:sz w:val="24"/>
          <w:shd w:val="clear" w:color="auto" w:fill="FFFFFF"/>
          <w:lang w:val="fr-FR"/>
        </w:rPr>
        <w:t>NOx</w:t>
      </w:r>
      <w:r>
        <w:rPr>
          <w:rFonts w:hint="eastAsia" w:ascii="宋体" w:hAnsi="宋体" w:eastAsia="宋体" w:cs="宋体"/>
          <w:color w:val="333333"/>
          <w:spacing w:val="8"/>
          <w:sz w:val="24"/>
          <w:shd w:val="clear" w:color="auto" w:fill="FFFFFF"/>
        </w:rPr>
        <w:t xml:space="preserve"> 0.018t/a、</w:t>
      </w:r>
      <w:r>
        <w:rPr>
          <w:rFonts w:hint="eastAsia" w:ascii="宋体" w:hAnsi="宋体" w:eastAsia="宋体" w:cs="宋体"/>
          <w:color w:val="333333"/>
          <w:spacing w:val="8"/>
          <w:sz w:val="24"/>
          <w:shd w:val="clear" w:color="auto" w:fill="FFFFFF"/>
          <w:lang w:val="fr-FR"/>
        </w:rPr>
        <w:t>VOCs</w:t>
      </w:r>
      <w:r>
        <w:rPr>
          <w:rFonts w:hint="eastAsia" w:ascii="宋体" w:hAnsi="宋体" w:eastAsia="宋体" w:cs="宋体"/>
          <w:color w:val="333333"/>
          <w:spacing w:val="8"/>
          <w:sz w:val="24"/>
          <w:shd w:val="clear" w:color="auto" w:fill="FFFFFF"/>
        </w:rPr>
        <w:t>0.018t/a，均符合批复的核定总量。</w:t>
      </w:r>
    </w:p>
    <w:bookmarkEnd w:id="13"/>
    <w:p>
      <w:pPr>
        <w:spacing w:line="460" w:lineRule="exact"/>
        <w:ind w:firstLine="514" w:firstLineChars="200"/>
        <w:rPr>
          <w:rFonts w:hint="eastAsia" w:ascii="宋体" w:hAnsi="宋体" w:eastAsia="宋体" w:cs="宋体"/>
          <w:b/>
          <w:bCs/>
          <w:color w:val="000000"/>
          <w:spacing w:val="8"/>
          <w:sz w:val="24"/>
          <w:shd w:val="clear" w:color="auto" w:fill="FFFFFF"/>
        </w:rPr>
      </w:pPr>
      <w:r>
        <w:rPr>
          <w:rFonts w:hint="eastAsia" w:ascii="宋体" w:hAnsi="宋体" w:eastAsia="宋体" w:cs="宋体"/>
          <w:b/>
          <w:bCs/>
          <w:color w:val="000000"/>
          <w:spacing w:val="8"/>
          <w:sz w:val="24"/>
          <w:shd w:val="clear" w:color="auto" w:fill="FFFFFF"/>
        </w:rPr>
        <w:t>五、工程建设对环境的影响</w:t>
      </w:r>
    </w:p>
    <w:p>
      <w:pPr>
        <w:spacing w:line="460" w:lineRule="exact"/>
        <w:ind w:firstLine="512" w:firstLineChars="200"/>
        <w:rPr>
          <w:rFonts w:hint="eastAsia" w:ascii="宋体" w:hAnsi="宋体" w:eastAsia="宋体" w:cs="宋体"/>
          <w:color w:val="000000"/>
          <w:spacing w:val="8"/>
          <w:sz w:val="24"/>
          <w:shd w:val="clear" w:color="auto" w:fill="FFFFFF"/>
        </w:rPr>
      </w:pPr>
      <w:r>
        <w:rPr>
          <w:rFonts w:hint="eastAsia" w:ascii="宋体" w:hAnsi="宋体" w:eastAsia="宋体" w:cs="宋体"/>
          <w:color w:val="000000"/>
          <w:spacing w:val="8"/>
          <w:sz w:val="24"/>
          <w:shd w:val="clear" w:color="auto" w:fill="FFFFFF"/>
        </w:rPr>
        <w:t>项目实施了环评提出的污染防治措施，根据监测结果判断，项目对周边环境影响较小，项目的建设期间和试运行期间未发生环境污染事故。</w:t>
      </w:r>
    </w:p>
    <w:p>
      <w:pPr>
        <w:numPr>
          <w:ilvl w:val="0"/>
          <w:numId w:val="2"/>
        </w:numPr>
        <w:spacing w:line="460" w:lineRule="exact"/>
        <w:ind w:firstLine="514" w:firstLineChars="200"/>
        <w:rPr>
          <w:rFonts w:hint="eastAsia" w:ascii="宋体" w:hAnsi="宋体" w:eastAsia="宋体" w:cs="宋体"/>
          <w:b/>
          <w:bCs/>
          <w:color w:val="000000"/>
          <w:spacing w:val="8"/>
          <w:sz w:val="24"/>
          <w:shd w:val="clear" w:color="auto" w:fill="FFFFFF"/>
        </w:rPr>
      </w:pPr>
      <w:r>
        <w:rPr>
          <w:rFonts w:hint="eastAsia" w:ascii="宋体" w:hAnsi="宋体" w:eastAsia="宋体" w:cs="宋体"/>
          <w:b/>
          <w:bCs/>
          <w:color w:val="000000"/>
          <w:spacing w:val="8"/>
          <w:sz w:val="24"/>
          <w:shd w:val="clear" w:color="auto" w:fill="FFFFFF"/>
        </w:rPr>
        <w:t>验收结论</w:t>
      </w:r>
    </w:p>
    <w:p>
      <w:pPr>
        <w:spacing w:line="460" w:lineRule="exact"/>
        <w:ind w:firstLine="512" w:firstLineChars="200"/>
        <w:rPr>
          <w:rFonts w:hint="eastAsia" w:ascii="宋体" w:hAnsi="宋体" w:eastAsia="宋体" w:cs="宋体"/>
          <w:color w:val="000000"/>
          <w:spacing w:val="8"/>
          <w:sz w:val="24"/>
          <w:shd w:val="clear" w:color="auto" w:fill="FFFFFF"/>
        </w:rPr>
      </w:pPr>
      <w:r>
        <w:rPr>
          <w:rFonts w:hint="eastAsia" w:ascii="宋体" w:hAnsi="宋体" w:eastAsia="宋体" w:cs="宋体"/>
          <w:color w:val="000000"/>
          <w:spacing w:val="8"/>
          <w:sz w:val="24"/>
          <w:shd w:val="clear" w:color="auto" w:fill="FFFFFF"/>
        </w:rPr>
        <w:t>浙江建成发弹簧制造有限公司</w:t>
      </w:r>
      <w:r>
        <w:rPr>
          <w:rFonts w:hint="eastAsia" w:ascii="宋体" w:hAnsi="宋体" w:eastAsia="宋体" w:cs="宋体"/>
          <w:sz w:val="24"/>
        </w:rPr>
        <w:t>新增年产80万只汽车弹簧生产线建设项目在建设中基本执行了环保“三同时”规定，验收资料基本齐全，环评</w:t>
      </w:r>
      <w:r>
        <w:rPr>
          <w:rFonts w:hint="eastAsia" w:ascii="宋体" w:hAnsi="宋体" w:eastAsia="宋体" w:cs="宋体"/>
          <w:color w:val="000000"/>
          <w:sz w:val="24"/>
        </w:rPr>
        <w:t>报告中提出的环保措施及环评批复要求基本落实，监测指标达到排放标准</w:t>
      </w:r>
      <w:r>
        <w:rPr>
          <w:rFonts w:hint="eastAsia" w:ascii="宋体" w:hAnsi="宋体" w:eastAsia="宋体" w:cs="宋体"/>
          <w:kern w:val="0"/>
          <w:sz w:val="24"/>
        </w:rPr>
        <w:t>，排放总量符合环评建议要求</w:t>
      </w:r>
      <w:r>
        <w:rPr>
          <w:rFonts w:hint="eastAsia" w:ascii="宋体" w:hAnsi="宋体" w:eastAsia="宋体" w:cs="宋体"/>
          <w:color w:val="333333"/>
          <w:spacing w:val="8"/>
          <w:sz w:val="24"/>
          <w:shd w:val="clear" w:color="auto" w:fill="FFFFFF"/>
        </w:rPr>
        <w:t>。落实整改后</w:t>
      </w:r>
      <w:r>
        <w:rPr>
          <w:rFonts w:hint="eastAsia" w:ascii="宋体" w:hAnsi="宋体" w:eastAsia="宋体" w:cs="宋体"/>
          <w:color w:val="000000"/>
          <w:sz w:val="24"/>
        </w:rPr>
        <w:t>该项目基本符合环保验收条件，经验收组</w:t>
      </w:r>
      <w:r>
        <w:rPr>
          <w:rFonts w:hint="eastAsia" w:ascii="宋体" w:hAnsi="宋体" w:eastAsia="宋体" w:cs="宋体"/>
          <w:color w:val="000000"/>
          <w:sz w:val="24"/>
          <w:szCs w:val="22"/>
          <w:lang w:val="zh-CN"/>
        </w:rPr>
        <w:t>认真讨论，同意</w:t>
      </w:r>
      <w:r>
        <w:rPr>
          <w:rFonts w:hint="eastAsia" w:ascii="宋体" w:hAnsi="宋体" w:eastAsia="宋体" w:cs="宋体"/>
          <w:sz w:val="24"/>
        </w:rPr>
        <w:t>该项目废水、废气和噪声部分</w:t>
      </w:r>
      <w:r>
        <w:rPr>
          <w:rFonts w:hint="eastAsia" w:ascii="宋体" w:hAnsi="宋体" w:eastAsia="宋体" w:cs="宋体"/>
          <w:color w:val="000000"/>
          <w:sz w:val="24"/>
          <w:szCs w:val="22"/>
          <w:lang w:val="zh-CN"/>
        </w:rPr>
        <w:t>通过环保设施竣工验收。</w:t>
      </w:r>
    </w:p>
    <w:p>
      <w:pPr>
        <w:numPr>
          <w:ilvl w:val="0"/>
          <w:numId w:val="2"/>
        </w:numPr>
        <w:spacing w:line="460" w:lineRule="exact"/>
        <w:ind w:firstLine="514" w:firstLineChars="200"/>
        <w:rPr>
          <w:rFonts w:hint="eastAsia" w:ascii="宋体" w:hAnsi="宋体" w:eastAsia="宋体" w:cs="宋体"/>
          <w:b/>
          <w:bCs/>
          <w:color w:val="000000"/>
          <w:spacing w:val="8"/>
          <w:sz w:val="24"/>
          <w:shd w:val="clear" w:color="auto" w:fill="FFFFFF"/>
        </w:rPr>
      </w:pPr>
      <w:r>
        <w:rPr>
          <w:rFonts w:hint="eastAsia" w:ascii="宋体" w:hAnsi="宋体" w:eastAsia="宋体" w:cs="宋体"/>
          <w:b/>
          <w:bCs/>
          <w:color w:val="000000"/>
          <w:spacing w:val="8"/>
          <w:sz w:val="24"/>
          <w:shd w:val="clear" w:color="auto" w:fill="FFFFFF"/>
        </w:rPr>
        <w:t>整改和后续要求</w:t>
      </w:r>
    </w:p>
    <w:p>
      <w:pPr>
        <w:spacing w:line="460" w:lineRule="exact"/>
        <w:ind w:firstLine="512" w:firstLineChars="200"/>
        <w:rPr>
          <w:rFonts w:hint="eastAsia" w:ascii="宋体" w:hAnsi="宋体" w:eastAsia="宋体" w:cs="宋体"/>
          <w:color w:val="000000"/>
          <w:spacing w:val="8"/>
          <w:sz w:val="24"/>
          <w:shd w:val="clear" w:color="auto" w:fill="FFFFFF"/>
        </w:rPr>
      </w:pPr>
      <w:r>
        <w:rPr>
          <w:rFonts w:hint="eastAsia" w:ascii="宋体" w:hAnsi="宋体" w:eastAsia="宋体" w:cs="宋体"/>
          <w:color w:val="000000"/>
          <w:spacing w:val="8"/>
          <w:sz w:val="24"/>
          <w:shd w:val="clear" w:color="auto" w:fill="FFFFFF"/>
        </w:rPr>
        <w:t>㈠ 按《建设项目竣工环境保护验收技术指南》要求进一步完善监测报告的编制,及时在当地政府公示栏向社会公开项目竣工验收信息。</w:t>
      </w:r>
    </w:p>
    <w:p>
      <w:pPr>
        <w:spacing w:line="460" w:lineRule="exact"/>
        <w:ind w:firstLine="512" w:firstLineChars="200"/>
        <w:rPr>
          <w:rFonts w:hint="eastAsia" w:ascii="宋体" w:hAnsi="宋体" w:eastAsia="宋体" w:cs="宋体"/>
          <w:color w:val="000000"/>
          <w:spacing w:val="8"/>
          <w:sz w:val="24"/>
          <w:shd w:val="clear" w:color="auto" w:fill="FFFFFF"/>
        </w:rPr>
      </w:pPr>
      <w:r>
        <w:rPr>
          <w:rFonts w:hint="eastAsia" w:ascii="宋体" w:hAnsi="宋体" w:eastAsia="宋体" w:cs="宋体"/>
          <w:color w:val="000000"/>
          <w:spacing w:val="8"/>
          <w:sz w:val="24"/>
          <w:shd w:val="clear" w:color="auto" w:fill="FFFFFF"/>
        </w:rPr>
        <w:t>㈡ 加强各类废气的收集处理及处理设施的维护管理，提高废气设施收集率和处理效率；完善标识标牌、采样孔的设置。</w:t>
      </w:r>
    </w:p>
    <w:p>
      <w:pPr>
        <w:spacing w:line="460" w:lineRule="exact"/>
        <w:ind w:firstLine="512" w:firstLineChars="200"/>
        <w:rPr>
          <w:rFonts w:hint="eastAsia" w:ascii="宋体" w:hAnsi="宋体" w:eastAsia="宋体" w:cs="宋体"/>
          <w:color w:val="000000"/>
          <w:spacing w:val="8"/>
          <w:sz w:val="24"/>
          <w:shd w:val="clear" w:color="auto" w:fill="FFFFFF"/>
        </w:rPr>
      </w:pPr>
      <w:r>
        <w:rPr>
          <w:rFonts w:hint="eastAsia" w:ascii="宋体" w:hAnsi="宋体" w:eastAsia="宋体" w:cs="宋体"/>
          <w:color w:val="000000"/>
          <w:spacing w:val="8"/>
          <w:sz w:val="24"/>
          <w:shd w:val="clear" w:color="auto" w:fill="FFFFFF"/>
        </w:rPr>
        <w:t>㈢ 进一步完善环境管理制度和各项操作规程并上墙，配置环保兼职人员，完善“三废”治理台账。</w:t>
      </w:r>
    </w:p>
    <w:p>
      <w:pPr>
        <w:spacing w:line="460" w:lineRule="exact"/>
        <w:ind w:firstLine="512" w:firstLineChars="200"/>
        <w:rPr>
          <w:rFonts w:hint="eastAsia" w:ascii="宋体" w:hAnsi="宋体" w:eastAsia="宋体" w:cs="宋体"/>
          <w:color w:val="000000"/>
          <w:spacing w:val="8"/>
          <w:sz w:val="24"/>
          <w:shd w:val="clear" w:color="auto" w:fill="FFFFFF"/>
        </w:rPr>
      </w:pPr>
      <w:r>
        <w:rPr>
          <w:rFonts w:hint="eastAsia" w:ascii="宋体" w:hAnsi="宋体" w:eastAsia="宋体" w:cs="宋体"/>
          <w:color w:val="000000"/>
          <w:spacing w:val="8"/>
          <w:sz w:val="24"/>
          <w:shd w:val="clear" w:color="auto" w:fill="FFFFFF"/>
        </w:rPr>
        <w:t>㈣ 按要求落实环境监测计划，确保其稳定达标排放。</w:t>
      </w:r>
    </w:p>
    <w:p>
      <w:pPr>
        <w:numPr>
          <w:ilvl w:val="0"/>
          <w:numId w:val="2"/>
        </w:numPr>
        <w:spacing w:line="460" w:lineRule="exact"/>
        <w:ind w:firstLine="514" w:firstLineChars="200"/>
        <w:rPr>
          <w:rFonts w:hint="eastAsia" w:ascii="宋体" w:hAnsi="宋体" w:eastAsia="宋体" w:cs="宋体"/>
          <w:b/>
          <w:bCs/>
          <w:color w:val="000000"/>
          <w:spacing w:val="8"/>
          <w:sz w:val="24"/>
          <w:shd w:val="clear" w:color="auto" w:fill="FFFFFF"/>
        </w:rPr>
      </w:pPr>
      <w:r>
        <w:rPr>
          <w:rFonts w:hint="eastAsia" w:ascii="宋体" w:hAnsi="宋体" w:eastAsia="宋体" w:cs="宋体"/>
          <w:b/>
          <w:bCs/>
          <w:color w:val="000000"/>
          <w:spacing w:val="8"/>
          <w:sz w:val="24"/>
          <w:shd w:val="clear" w:color="auto" w:fill="FFFFFF"/>
        </w:rPr>
        <w:t>验收人员信息</w:t>
      </w:r>
    </w:p>
    <w:tbl>
      <w:tblPr>
        <w:tblStyle w:val="6"/>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5301"/>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08" w:type="dxa"/>
          </w:tcPr>
          <w:p>
            <w:pPr>
              <w:spacing w:line="460" w:lineRule="exact"/>
              <w:ind w:firstLine="512" w:firstLineChars="200"/>
              <w:jc w:val="center"/>
              <w:rPr>
                <w:rFonts w:hint="eastAsia" w:ascii="宋体" w:hAnsi="宋体" w:eastAsia="宋体" w:cs="宋体"/>
                <w:color w:val="000000"/>
                <w:spacing w:val="8"/>
                <w:sz w:val="24"/>
                <w:shd w:val="clear" w:color="auto" w:fill="FFFFFF"/>
              </w:rPr>
            </w:pPr>
            <w:r>
              <w:rPr>
                <w:rFonts w:hint="eastAsia" w:ascii="宋体" w:hAnsi="宋体" w:eastAsia="宋体" w:cs="宋体"/>
                <w:color w:val="000000"/>
                <w:spacing w:val="8"/>
                <w:sz w:val="24"/>
                <w:shd w:val="clear" w:color="auto" w:fill="FFFFFF"/>
              </w:rPr>
              <w:t>姓名</w:t>
            </w:r>
          </w:p>
        </w:tc>
        <w:tc>
          <w:tcPr>
            <w:tcW w:w="5301" w:type="dxa"/>
          </w:tcPr>
          <w:p>
            <w:pPr>
              <w:spacing w:line="460" w:lineRule="exact"/>
              <w:ind w:firstLine="512" w:firstLineChars="200"/>
              <w:jc w:val="center"/>
              <w:rPr>
                <w:rFonts w:hint="eastAsia" w:ascii="宋体" w:hAnsi="宋体" w:eastAsia="宋体" w:cs="宋体"/>
                <w:color w:val="000000"/>
                <w:spacing w:val="8"/>
                <w:sz w:val="24"/>
                <w:shd w:val="clear" w:color="auto" w:fill="FFFFFF"/>
              </w:rPr>
            </w:pPr>
            <w:r>
              <w:rPr>
                <w:rFonts w:hint="eastAsia" w:ascii="宋体" w:hAnsi="宋体" w:eastAsia="宋体" w:cs="宋体"/>
                <w:color w:val="000000"/>
                <w:spacing w:val="8"/>
                <w:sz w:val="24"/>
                <w:shd w:val="clear" w:color="auto" w:fill="FFFFFF"/>
              </w:rPr>
              <w:t>单位</w:t>
            </w:r>
          </w:p>
        </w:tc>
        <w:tc>
          <w:tcPr>
            <w:tcW w:w="1971" w:type="dxa"/>
          </w:tcPr>
          <w:p>
            <w:pPr>
              <w:spacing w:line="460" w:lineRule="exact"/>
              <w:ind w:firstLine="512" w:firstLineChars="200"/>
              <w:jc w:val="center"/>
              <w:rPr>
                <w:rFonts w:hint="eastAsia" w:ascii="宋体" w:hAnsi="宋体" w:eastAsia="宋体" w:cs="宋体"/>
                <w:color w:val="000000"/>
                <w:spacing w:val="8"/>
                <w:sz w:val="24"/>
                <w:shd w:val="clear" w:color="auto" w:fill="FFFFFF"/>
              </w:rPr>
            </w:pPr>
            <w:r>
              <w:rPr>
                <w:rFonts w:hint="eastAsia" w:ascii="宋体" w:hAnsi="宋体" w:eastAsia="宋体" w:cs="宋体"/>
                <w:color w:val="000000"/>
                <w:spacing w:val="8"/>
                <w:sz w:val="24"/>
                <w:shd w:val="clear" w:color="auto" w:fill="FFFFFF"/>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08" w:type="dxa"/>
          </w:tcPr>
          <w:p>
            <w:pPr>
              <w:spacing w:line="460" w:lineRule="exact"/>
              <w:rPr>
                <w:rFonts w:hint="eastAsia" w:ascii="宋体" w:hAnsi="宋体" w:eastAsia="宋体" w:cs="宋体"/>
                <w:color w:val="000000"/>
                <w:spacing w:val="8"/>
                <w:sz w:val="24"/>
                <w:shd w:val="clear" w:color="auto" w:fill="FFFFFF"/>
              </w:rPr>
            </w:pPr>
          </w:p>
        </w:tc>
        <w:tc>
          <w:tcPr>
            <w:tcW w:w="5301" w:type="dxa"/>
          </w:tcPr>
          <w:p>
            <w:pPr>
              <w:spacing w:line="460" w:lineRule="exact"/>
              <w:rPr>
                <w:rFonts w:hint="eastAsia" w:ascii="宋体" w:hAnsi="宋体" w:eastAsia="宋体" w:cs="宋体"/>
                <w:color w:val="000000"/>
                <w:spacing w:val="8"/>
                <w:sz w:val="24"/>
                <w:shd w:val="clear" w:color="auto" w:fill="FFFFFF"/>
              </w:rPr>
            </w:pPr>
          </w:p>
        </w:tc>
        <w:tc>
          <w:tcPr>
            <w:tcW w:w="1971" w:type="dxa"/>
          </w:tcPr>
          <w:p>
            <w:pPr>
              <w:spacing w:line="460" w:lineRule="exact"/>
              <w:ind w:firstLine="512" w:firstLineChars="200"/>
              <w:rPr>
                <w:rFonts w:hint="eastAsia" w:ascii="宋体" w:hAnsi="宋体" w:eastAsia="宋体" w:cs="宋体"/>
                <w:color w:val="000000"/>
                <w:spacing w:val="8"/>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08" w:type="dxa"/>
          </w:tcPr>
          <w:p>
            <w:pPr>
              <w:spacing w:line="460" w:lineRule="exact"/>
              <w:rPr>
                <w:rFonts w:hint="eastAsia" w:ascii="宋体" w:hAnsi="宋体" w:eastAsia="宋体" w:cs="宋体"/>
                <w:color w:val="000000"/>
                <w:spacing w:val="8"/>
                <w:sz w:val="24"/>
                <w:shd w:val="clear" w:color="auto" w:fill="FFFFFF"/>
              </w:rPr>
            </w:pPr>
          </w:p>
        </w:tc>
        <w:tc>
          <w:tcPr>
            <w:tcW w:w="5301" w:type="dxa"/>
          </w:tcPr>
          <w:p>
            <w:pPr>
              <w:spacing w:line="460" w:lineRule="exact"/>
              <w:ind w:firstLine="512" w:firstLineChars="200"/>
              <w:rPr>
                <w:rFonts w:hint="eastAsia" w:ascii="宋体" w:hAnsi="宋体" w:eastAsia="宋体" w:cs="宋体"/>
                <w:color w:val="000000"/>
                <w:spacing w:val="8"/>
                <w:sz w:val="24"/>
                <w:shd w:val="clear" w:color="auto" w:fill="FFFFFF"/>
              </w:rPr>
            </w:pPr>
          </w:p>
        </w:tc>
        <w:tc>
          <w:tcPr>
            <w:tcW w:w="1971" w:type="dxa"/>
          </w:tcPr>
          <w:p>
            <w:pPr>
              <w:spacing w:line="460" w:lineRule="exact"/>
              <w:ind w:firstLine="512" w:firstLineChars="200"/>
              <w:rPr>
                <w:rFonts w:hint="eastAsia" w:ascii="宋体" w:hAnsi="宋体" w:eastAsia="宋体" w:cs="宋体"/>
                <w:color w:val="000000"/>
                <w:spacing w:val="8"/>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08" w:type="dxa"/>
          </w:tcPr>
          <w:p>
            <w:pPr>
              <w:spacing w:line="460" w:lineRule="exact"/>
              <w:ind w:firstLine="512" w:firstLineChars="200"/>
              <w:rPr>
                <w:rFonts w:hint="eastAsia" w:ascii="宋体" w:hAnsi="宋体" w:eastAsia="宋体" w:cs="宋体"/>
                <w:color w:val="000000"/>
                <w:spacing w:val="8"/>
                <w:sz w:val="24"/>
                <w:shd w:val="clear" w:color="auto" w:fill="FFFFFF"/>
              </w:rPr>
            </w:pPr>
          </w:p>
        </w:tc>
        <w:tc>
          <w:tcPr>
            <w:tcW w:w="5301" w:type="dxa"/>
          </w:tcPr>
          <w:p>
            <w:pPr>
              <w:spacing w:line="460" w:lineRule="exact"/>
              <w:ind w:firstLine="512" w:firstLineChars="200"/>
              <w:rPr>
                <w:rFonts w:hint="eastAsia" w:ascii="宋体" w:hAnsi="宋体" w:eastAsia="宋体" w:cs="宋体"/>
                <w:color w:val="000000"/>
                <w:spacing w:val="8"/>
                <w:sz w:val="24"/>
                <w:shd w:val="clear" w:color="auto" w:fill="FFFFFF"/>
              </w:rPr>
            </w:pPr>
          </w:p>
        </w:tc>
        <w:tc>
          <w:tcPr>
            <w:tcW w:w="1971" w:type="dxa"/>
          </w:tcPr>
          <w:p>
            <w:pPr>
              <w:spacing w:line="460" w:lineRule="exact"/>
              <w:ind w:firstLine="512" w:firstLineChars="200"/>
              <w:rPr>
                <w:rFonts w:hint="eastAsia" w:ascii="宋体" w:hAnsi="宋体" w:eastAsia="宋体" w:cs="宋体"/>
                <w:color w:val="000000"/>
                <w:spacing w:val="8"/>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308" w:type="dxa"/>
          </w:tcPr>
          <w:p>
            <w:pPr>
              <w:spacing w:line="460" w:lineRule="exact"/>
              <w:rPr>
                <w:rFonts w:hint="eastAsia" w:ascii="宋体" w:hAnsi="宋体" w:eastAsia="宋体" w:cs="宋体"/>
                <w:color w:val="000000"/>
                <w:spacing w:val="8"/>
                <w:sz w:val="24"/>
                <w:shd w:val="clear" w:color="auto" w:fill="FFFFFF"/>
              </w:rPr>
            </w:pPr>
          </w:p>
        </w:tc>
        <w:tc>
          <w:tcPr>
            <w:tcW w:w="5301" w:type="dxa"/>
          </w:tcPr>
          <w:p>
            <w:pPr>
              <w:spacing w:line="460" w:lineRule="exact"/>
              <w:ind w:firstLine="512" w:firstLineChars="200"/>
              <w:rPr>
                <w:rFonts w:hint="eastAsia" w:ascii="宋体" w:hAnsi="宋体" w:eastAsia="宋体" w:cs="宋体"/>
                <w:color w:val="000000"/>
                <w:spacing w:val="8"/>
                <w:sz w:val="24"/>
                <w:shd w:val="clear" w:color="auto" w:fill="FFFFFF"/>
              </w:rPr>
            </w:pPr>
          </w:p>
        </w:tc>
        <w:tc>
          <w:tcPr>
            <w:tcW w:w="1971" w:type="dxa"/>
          </w:tcPr>
          <w:p>
            <w:pPr>
              <w:spacing w:line="460" w:lineRule="exact"/>
              <w:ind w:firstLine="512" w:firstLineChars="200"/>
              <w:rPr>
                <w:rFonts w:hint="eastAsia" w:ascii="宋体" w:hAnsi="宋体" w:eastAsia="宋体" w:cs="宋体"/>
                <w:color w:val="000000"/>
                <w:spacing w:val="8"/>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308" w:type="dxa"/>
          </w:tcPr>
          <w:p>
            <w:pPr>
              <w:spacing w:line="460" w:lineRule="exact"/>
              <w:rPr>
                <w:rFonts w:hint="eastAsia" w:ascii="宋体" w:hAnsi="宋体" w:eastAsia="宋体" w:cs="宋体"/>
                <w:color w:val="000000"/>
                <w:spacing w:val="8"/>
                <w:sz w:val="24"/>
                <w:shd w:val="clear" w:color="auto" w:fill="FFFFFF"/>
              </w:rPr>
            </w:pPr>
          </w:p>
        </w:tc>
        <w:tc>
          <w:tcPr>
            <w:tcW w:w="5301" w:type="dxa"/>
          </w:tcPr>
          <w:p>
            <w:pPr>
              <w:spacing w:line="460" w:lineRule="exact"/>
              <w:ind w:firstLine="512" w:firstLineChars="200"/>
              <w:rPr>
                <w:rFonts w:hint="eastAsia" w:ascii="宋体" w:hAnsi="宋体" w:eastAsia="宋体" w:cs="宋体"/>
                <w:color w:val="000000"/>
                <w:spacing w:val="8"/>
                <w:sz w:val="24"/>
                <w:shd w:val="clear" w:color="auto" w:fill="FFFFFF"/>
              </w:rPr>
            </w:pPr>
          </w:p>
        </w:tc>
        <w:tc>
          <w:tcPr>
            <w:tcW w:w="1971" w:type="dxa"/>
          </w:tcPr>
          <w:p>
            <w:pPr>
              <w:spacing w:line="460" w:lineRule="exact"/>
              <w:ind w:firstLine="512" w:firstLineChars="200"/>
              <w:rPr>
                <w:rFonts w:hint="eastAsia" w:ascii="宋体" w:hAnsi="宋体" w:eastAsia="宋体" w:cs="宋体"/>
                <w:color w:val="000000"/>
                <w:spacing w:val="8"/>
                <w:sz w:val="24"/>
                <w:shd w:val="clear" w:color="auto" w:fill="FFFFFF"/>
              </w:rPr>
            </w:pPr>
          </w:p>
        </w:tc>
      </w:tr>
    </w:tbl>
    <w:p>
      <w:pPr>
        <w:spacing w:line="460" w:lineRule="exact"/>
        <w:ind w:firstLine="420" w:firstLineChars="200"/>
        <w:rPr>
          <w:rFonts w:hint="eastAsia" w:ascii="宋体" w:hAnsi="宋体" w:eastAsia="宋体" w:cs="宋体"/>
        </w:rPr>
      </w:pPr>
    </w:p>
    <w:p>
      <w:pPr>
        <w:spacing w:line="460" w:lineRule="exact"/>
        <w:ind w:firstLine="420" w:firstLineChars="200"/>
        <w:rPr>
          <w:rFonts w:hint="eastAsia" w:ascii="宋体" w:hAnsi="宋体" w:eastAsia="宋体" w:cs="宋体"/>
        </w:rPr>
      </w:pPr>
      <w:r>
        <w:rPr>
          <w:rFonts w:hint="eastAsia" w:ascii="宋体" w:hAnsi="宋体" w:eastAsia="宋体" w:cs="宋体"/>
        </w:rPr>
        <w:t xml:space="preserve">                                           </w:t>
      </w:r>
      <w:r>
        <w:rPr>
          <w:rFonts w:hint="eastAsia" w:ascii="宋体" w:hAnsi="宋体" w:eastAsia="宋体" w:cs="宋体"/>
          <w:color w:val="000000"/>
          <w:spacing w:val="8"/>
          <w:sz w:val="24"/>
          <w:shd w:val="clear" w:color="auto" w:fill="FFFFFF"/>
        </w:rPr>
        <w:t>浙江建成发弹簧制造有限公司</w:t>
      </w:r>
    </w:p>
    <w:p>
      <w:pPr>
        <w:spacing w:line="460" w:lineRule="exact"/>
        <w:ind w:firstLine="420" w:firstLineChars="200"/>
        <w:rPr>
          <w:rFonts w:hint="eastAsia"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2019年9月15日</w:t>
      </w: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F967E2F"/>
    <w:multiLevelType w:val="singleLevel"/>
    <w:tmpl w:val="9F967E2F"/>
    <w:lvl w:ilvl="0" w:tentative="0">
      <w:start w:val="1"/>
      <w:numFmt w:val="chineseCounting"/>
      <w:suff w:val="nothing"/>
      <w:lvlText w:val="%1、"/>
      <w:lvlJc w:val="left"/>
      <w:rPr>
        <w:rFonts w:hint="eastAsia"/>
      </w:rPr>
    </w:lvl>
  </w:abstractNum>
  <w:abstractNum w:abstractNumId="1">
    <w:nsid w:val="1FABDA3A"/>
    <w:multiLevelType w:val="singleLevel"/>
    <w:tmpl w:val="1FABDA3A"/>
    <w:lvl w:ilvl="0" w:tentative="0">
      <w:start w:val="6"/>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B37"/>
    <w:rsid w:val="000015DE"/>
    <w:rsid w:val="00026432"/>
    <w:rsid w:val="001610DB"/>
    <w:rsid w:val="001C66E0"/>
    <w:rsid w:val="0022658E"/>
    <w:rsid w:val="00266A5C"/>
    <w:rsid w:val="00266C8A"/>
    <w:rsid w:val="003004F1"/>
    <w:rsid w:val="003937D6"/>
    <w:rsid w:val="00407F68"/>
    <w:rsid w:val="0042209E"/>
    <w:rsid w:val="00680B01"/>
    <w:rsid w:val="00686E62"/>
    <w:rsid w:val="007135AB"/>
    <w:rsid w:val="007A1E6E"/>
    <w:rsid w:val="007B6EB0"/>
    <w:rsid w:val="007F73B3"/>
    <w:rsid w:val="00892163"/>
    <w:rsid w:val="008E3A37"/>
    <w:rsid w:val="00906150"/>
    <w:rsid w:val="00912881"/>
    <w:rsid w:val="009A766A"/>
    <w:rsid w:val="00AD3045"/>
    <w:rsid w:val="00B34B37"/>
    <w:rsid w:val="00B707E3"/>
    <w:rsid w:val="00B75E7E"/>
    <w:rsid w:val="00C44220"/>
    <w:rsid w:val="00D270AF"/>
    <w:rsid w:val="00DF2EBF"/>
    <w:rsid w:val="00E13C3F"/>
    <w:rsid w:val="00E91B4D"/>
    <w:rsid w:val="00EA512C"/>
    <w:rsid w:val="00F0170A"/>
    <w:rsid w:val="00F31254"/>
    <w:rsid w:val="00F43FFB"/>
    <w:rsid w:val="03A437EB"/>
    <w:rsid w:val="04796D7B"/>
    <w:rsid w:val="08F01218"/>
    <w:rsid w:val="157355E0"/>
    <w:rsid w:val="1BE00417"/>
    <w:rsid w:val="21857518"/>
    <w:rsid w:val="24E06421"/>
    <w:rsid w:val="2D722F9D"/>
    <w:rsid w:val="2ED37223"/>
    <w:rsid w:val="34F528BC"/>
    <w:rsid w:val="427F2E82"/>
    <w:rsid w:val="430B4C5F"/>
    <w:rsid w:val="4E961112"/>
    <w:rsid w:val="4FA178BE"/>
    <w:rsid w:val="54C00925"/>
    <w:rsid w:val="5A633882"/>
    <w:rsid w:val="77FE53E2"/>
    <w:rsid w:val="7A7B23D6"/>
    <w:rsid w:val="7CD25787"/>
    <w:rsid w:val="7CD45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spacing w:line="280" w:lineRule="atLeast"/>
      <w:ind w:firstLine="420"/>
    </w:pPr>
    <w:rPr>
      <w:sz w:val="28"/>
      <w:szCs w:val="28"/>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 w:type="paragraph" w:customStyle="1" w:styleId="10">
    <w:name w:val="正文1"/>
    <w:basedOn w:val="1"/>
    <w:qFormat/>
    <w:uiPriority w:val="0"/>
    <w:pPr>
      <w:snapToGrid w:val="0"/>
      <w:spacing w:before="31" w:beforeLines="10" w:line="440" w:lineRule="atLeast"/>
      <w:ind w:firstLine="624"/>
    </w:pPr>
    <w:rPr>
      <w:sz w:val="24"/>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544</Words>
  <Characters>3106</Characters>
  <Lines>25</Lines>
  <Paragraphs>7</Paragraphs>
  <TotalTime>0</TotalTime>
  <ScaleCrop>false</ScaleCrop>
  <LinksUpToDate>false</LinksUpToDate>
  <CharactersWithSpaces>3643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2019-10-22T09:19:00Z</dcterms:created>
  <dc:creator>Se perfectionner</dc:creator>
  <cp:lastModifiedBy>Administrator</cp:lastModifiedBy>
  <cp:lastPrinted>2019-10-23T00:01:12Z</cp:lastPrinted>
  <dcterms:modified xsi:type="dcterms:W3CDTF">2019-10-23T00:01:29Z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