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220" w:after="220" w:line="360" w:lineRule="auto"/>
        <w:jc w:val="center"/>
        <w:rPr>
          <w:rFonts w:ascii="宋体" w:hAnsi="宋体" w:eastAsia="宋体"/>
          <w:b w:val="0"/>
          <w:color w:val="000000"/>
          <w:kern w:val="0"/>
          <w:sz w:val="44"/>
          <w:szCs w:val="44"/>
        </w:rPr>
      </w:pPr>
      <w:r>
        <w:rPr>
          <w:rFonts w:hint="eastAsia" w:ascii="宋体" w:hAnsi="宋体" w:eastAsia="宋体"/>
          <w:b w:val="0"/>
          <w:color w:val="000000"/>
          <w:kern w:val="0"/>
          <w:sz w:val="44"/>
          <w:szCs w:val="44"/>
          <w:lang w:val="en-US" w:eastAsia="zh-CN"/>
        </w:rPr>
        <w:t>浙江蔡司管道科技有限公司年产5000吨PPR、铝塑管材及不锈钢波纹管材生产线项目</w:t>
      </w:r>
      <w:r>
        <w:rPr>
          <w:rFonts w:hint="eastAsia" w:ascii="宋体" w:hAnsi="宋体" w:eastAsia="宋体"/>
          <w:b w:val="0"/>
          <w:color w:val="000000"/>
          <w:kern w:val="0"/>
          <w:sz w:val="44"/>
          <w:szCs w:val="44"/>
        </w:rPr>
        <w:t>竣工环境保护验收监测报告表</w:t>
      </w:r>
    </w:p>
    <w:p>
      <w:pPr>
        <w:pStyle w:val="2"/>
        <w:spacing w:before="220" w:after="220" w:line="360" w:lineRule="auto"/>
        <w:jc w:val="center"/>
        <w:rPr>
          <w:rFonts w:hint="default" w:eastAsia="宋体"/>
          <w:lang w:val="en-US" w:eastAsia="zh-CN"/>
        </w:rPr>
      </w:pPr>
      <w:r>
        <w:rPr>
          <w:rFonts w:hint="eastAsia" w:ascii="宋体" w:hAnsi="宋体" w:eastAsia="宋体"/>
          <w:b w:val="0"/>
          <w:color w:val="000000"/>
          <w:kern w:val="0"/>
          <w:sz w:val="44"/>
          <w:szCs w:val="44"/>
          <w:lang w:eastAsia="zh-CN"/>
        </w:rPr>
        <w:t>（废水、废气、噪声）</w:t>
      </w:r>
    </w:p>
    <w:p>
      <w:pPr>
        <w:pStyle w:val="2"/>
        <w:spacing w:before="220" w:after="220" w:line="360" w:lineRule="auto"/>
        <w:jc w:val="both"/>
        <w:rPr>
          <w:rFonts w:ascii="宋体" w:hAnsi="宋体" w:eastAsia="宋体"/>
          <w:b w:val="0"/>
          <w:color w:val="000000"/>
          <w:kern w:val="0"/>
          <w:sz w:val="44"/>
          <w:szCs w:val="44"/>
        </w:rPr>
      </w:pPr>
    </w:p>
    <w:p/>
    <w:p/>
    <w:p>
      <w:pPr>
        <w:pStyle w:val="2"/>
        <w:spacing w:before="220" w:after="220" w:line="360" w:lineRule="auto"/>
        <w:jc w:val="center"/>
        <w:rPr>
          <w:rFonts w:ascii="Times New Roman" w:hAnsi="Times New Roman" w:eastAsia="黑体"/>
          <w:color w:val="000000"/>
          <w:sz w:val="32"/>
          <w:szCs w:val="32"/>
        </w:rPr>
      </w:pPr>
      <w:r>
        <w:rPr>
          <w:rFonts w:hint="eastAsia" w:ascii="Times New Roman" w:hAnsi="Times New Roman" w:eastAsia="楷体_GB2312"/>
          <w:color w:val="000000"/>
          <w:sz w:val="32"/>
          <w:szCs w:val="32"/>
        </w:rPr>
        <w:t>报告编号：华检竣字</w:t>
      </w:r>
      <w:r>
        <w:rPr>
          <w:rFonts w:ascii="Times New Roman" w:hAnsi="Times New Roman" w:eastAsia="楷体_GB2312"/>
          <w:color w:val="000000"/>
          <w:sz w:val="32"/>
          <w:szCs w:val="32"/>
        </w:rPr>
        <w:t>(2019)</w:t>
      </w:r>
      <w:r>
        <w:rPr>
          <w:rFonts w:hint="eastAsia" w:ascii="Times New Roman" w:hAnsi="Times New Roman" w:eastAsia="楷体_GB2312"/>
          <w:color w:val="000000"/>
          <w:sz w:val="32"/>
          <w:szCs w:val="32"/>
        </w:rPr>
        <w:t>第</w:t>
      </w:r>
      <w:r>
        <w:rPr>
          <w:rFonts w:hint="eastAsia" w:ascii="Times New Roman" w:hAnsi="Times New Roman" w:eastAsia="楷体_GB2312"/>
          <w:color w:val="000000"/>
          <w:sz w:val="32"/>
          <w:szCs w:val="32"/>
          <w:lang w:val="en-US" w:eastAsia="zh-CN"/>
        </w:rPr>
        <w:t>17</w:t>
      </w:r>
      <w:r>
        <w:rPr>
          <w:rFonts w:hint="eastAsia" w:ascii="Times New Roman" w:hAnsi="Times New Roman" w:eastAsia="楷体_GB2312"/>
          <w:color w:val="000000"/>
          <w:sz w:val="32"/>
          <w:szCs w:val="32"/>
        </w:rPr>
        <w:t>号</w:t>
      </w:r>
    </w:p>
    <w:p>
      <w:pPr>
        <w:rPr>
          <w:rFonts w:eastAsia="黑体"/>
          <w:color w:val="000000"/>
          <w:sz w:val="32"/>
          <w:szCs w:val="32"/>
        </w:rPr>
      </w:pPr>
    </w:p>
    <w:p>
      <w:pPr>
        <w:rPr>
          <w:rFonts w:eastAsia="黑体"/>
          <w:color w:val="000000"/>
          <w:sz w:val="32"/>
          <w:szCs w:val="32"/>
        </w:rPr>
      </w:pPr>
    </w:p>
    <w:p>
      <w:pPr>
        <w:pStyle w:val="2"/>
        <w:spacing w:before="220" w:after="220" w:line="360" w:lineRule="auto"/>
        <w:rPr>
          <w:rFonts w:eastAsia="黑体"/>
          <w:color w:val="000000"/>
          <w:sz w:val="32"/>
          <w:szCs w:val="32"/>
        </w:rPr>
      </w:pPr>
    </w:p>
    <w:p>
      <w:pPr>
        <w:pStyle w:val="2"/>
        <w:spacing w:before="220" w:after="220" w:line="360" w:lineRule="auto"/>
        <w:jc w:val="center"/>
        <w:rPr>
          <w:rFonts w:eastAsia="黑体"/>
          <w:color w:val="000000"/>
          <w:sz w:val="32"/>
          <w:szCs w:val="32"/>
        </w:rPr>
      </w:pPr>
    </w:p>
    <w:p>
      <w:pPr>
        <w:pStyle w:val="2"/>
        <w:spacing w:before="220" w:after="220" w:line="360" w:lineRule="auto"/>
        <w:jc w:val="center"/>
        <w:rPr>
          <w:rFonts w:ascii="Times New Roman" w:hAnsi="Times New Roman" w:eastAsia="楷体_GB2312"/>
          <w:b w:val="0"/>
          <w:color w:val="000000"/>
          <w:kern w:val="0"/>
          <w:sz w:val="36"/>
          <w:szCs w:val="36"/>
        </w:rPr>
      </w:pPr>
      <w:r>
        <w:rPr>
          <w:rFonts w:hint="eastAsia" w:ascii="Times New Roman" w:hAnsi="Times New Roman" w:eastAsia="楷体_GB2312"/>
          <w:b w:val="0"/>
          <w:color w:val="000000"/>
          <w:kern w:val="0"/>
          <w:sz w:val="36"/>
          <w:szCs w:val="36"/>
        </w:rPr>
        <w:t>建设单位：</w:t>
      </w:r>
      <w:r>
        <w:rPr>
          <w:rFonts w:hint="eastAsia" w:ascii="Times New Roman" w:hAnsi="Times New Roman" w:eastAsia="楷体_GB2312"/>
          <w:b w:val="0"/>
          <w:color w:val="000000"/>
          <w:kern w:val="0"/>
          <w:sz w:val="36"/>
          <w:szCs w:val="36"/>
          <w:lang w:eastAsia="zh-CN"/>
        </w:rPr>
        <w:t>浙江蔡司管道科技有限公司</w:t>
      </w:r>
    </w:p>
    <w:p>
      <w:pPr>
        <w:pStyle w:val="2"/>
        <w:spacing w:before="220" w:after="220" w:line="360" w:lineRule="auto"/>
        <w:jc w:val="center"/>
        <w:rPr>
          <w:rFonts w:ascii="Times New Roman" w:hAnsi="Times New Roman" w:eastAsia="楷体_GB2312"/>
          <w:b w:val="0"/>
          <w:color w:val="000000"/>
          <w:kern w:val="0"/>
          <w:sz w:val="36"/>
          <w:szCs w:val="36"/>
        </w:rPr>
      </w:pPr>
      <w:r>
        <w:rPr>
          <w:rFonts w:hint="eastAsia" w:ascii="Times New Roman" w:hAnsi="Times New Roman" w:eastAsia="楷体_GB2312"/>
          <w:b w:val="0"/>
          <w:color w:val="000000"/>
          <w:kern w:val="0"/>
          <w:sz w:val="36"/>
          <w:szCs w:val="36"/>
        </w:rPr>
        <w:t>编制单位：浙江华才检测技术有限公司</w:t>
      </w:r>
    </w:p>
    <w:p>
      <w:pPr>
        <w:jc w:val="center"/>
        <w:rPr>
          <w:rFonts w:ascii="Times New Roman" w:hAnsi="Times New Roman"/>
          <w:color w:val="000000"/>
          <w:sz w:val="32"/>
          <w:szCs w:val="18"/>
        </w:rPr>
      </w:pPr>
      <w:r>
        <w:rPr>
          <w:rFonts w:ascii="Times New Roman" w:hAnsi="Times New Roman" w:eastAsia="楷体_GB2312"/>
          <w:color w:val="000000"/>
          <w:sz w:val="36"/>
          <w:szCs w:val="36"/>
        </w:rPr>
        <w:t>2019</w:t>
      </w:r>
      <w:r>
        <w:rPr>
          <w:rFonts w:hint="eastAsia" w:ascii="Times New Roman" w:hAnsi="Times New Roman" w:eastAsia="楷体_GB2312"/>
          <w:color w:val="000000"/>
          <w:sz w:val="36"/>
          <w:szCs w:val="36"/>
        </w:rPr>
        <w:t>年</w:t>
      </w:r>
      <w:r>
        <w:rPr>
          <w:rFonts w:hint="eastAsia" w:ascii="Times New Roman" w:hAnsi="Times New Roman" w:eastAsia="楷体_GB2312"/>
          <w:color w:val="000000"/>
          <w:sz w:val="36"/>
          <w:szCs w:val="36"/>
          <w:lang w:val="en-US" w:eastAsia="zh-CN"/>
        </w:rPr>
        <w:t>6</w:t>
      </w:r>
      <w:r>
        <w:rPr>
          <w:rFonts w:hint="eastAsia" w:ascii="Times New Roman" w:hAnsi="Times New Roman" w:eastAsia="楷体_GB2312"/>
          <w:color w:val="000000"/>
          <w:sz w:val="36"/>
          <w:szCs w:val="36"/>
        </w:rPr>
        <w:t>月</w:t>
      </w:r>
    </w:p>
    <w:p>
      <w:pPr>
        <w:rPr>
          <w:rFonts w:ascii="Times New Roman" w:hAnsi="Times New Roman" w:eastAsia="黑体"/>
          <w:color w:val="000000"/>
          <w:sz w:val="32"/>
          <w:szCs w:val="32"/>
        </w:rPr>
      </w:pPr>
    </w:p>
    <w:p>
      <w:pPr>
        <w:rPr>
          <w:rFonts w:ascii="Times New Roman" w:hAnsi="Times New Roman" w:eastAsia="黑体"/>
          <w:color w:val="000000"/>
          <w:sz w:val="32"/>
          <w:szCs w:val="32"/>
        </w:rPr>
      </w:pPr>
    </w:p>
    <w:p>
      <w:pPr>
        <w:ind w:firstLine="1680" w:firstLineChars="800"/>
        <w:jc w:val="left"/>
        <w:rPr>
          <w:rFonts w:ascii="Times New Roman" w:hAnsi="Times New Roman"/>
          <w:color w:val="000000"/>
        </w:rPr>
      </w:pPr>
    </w:p>
    <w:p>
      <w:pPr>
        <w:ind w:firstLine="1680" w:firstLineChars="800"/>
        <w:jc w:val="left"/>
        <w:rPr>
          <w:rFonts w:ascii="Times New Roman" w:hAnsi="Times New Roman"/>
          <w:color w:val="000000"/>
        </w:rPr>
      </w:pPr>
    </w:p>
    <w:p>
      <w:pPr>
        <w:ind w:firstLine="1680" w:firstLineChars="800"/>
        <w:jc w:val="left"/>
        <w:rPr>
          <w:rFonts w:ascii="Times New Roman" w:hAnsi="Times New Roman"/>
          <w:color w:val="000000"/>
        </w:rPr>
      </w:pPr>
    </w:p>
    <w:p>
      <w:pPr>
        <w:ind w:firstLine="1680" w:firstLineChars="800"/>
        <w:jc w:val="left"/>
        <w:rPr>
          <w:rFonts w:ascii="Times New Roman" w:hAnsi="Times New Roman"/>
          <w:color w:val="000000"/>
        </w:rPr>
      </w:pPr>
    </w:p>
    <w:p>
      <w:pPr>
        <w:ind w:firstLine="1680" w:firstLineChars="800"/>
        <w:jc w:val="left"/>
        <w:rPr>
          <w:rFonts w:ascii="Times New Roman" w:hAnsi="Times New Roman"/>
          <w:color w:val="000000"/>
        </w:rPr>
      </w:pPr>
    </w:p>
    <w:p>
      <w:pPr>
        <w:ind w:firstLine="1680" w:firstLineChars="800"/>
        <w:jc w:val="left"/>
        <w:rPr>
          <w:rFonts w:ascii="Times New Roman" w:hAnsi="Times New Roman"/>
          <w:color w:val="000000"/>
        </w:rPr>
      </w:pPr>
    </w:p>
    <w:p>
      <w:pPr>
        <w:ind w:firstLine="1680" w:firstLineChars="800"/>
        <w:jc w:val="left"/>
        <w:rPr>
          <w:rFonts w:ascii="Times New Roman" w:hAnsi="Times New Roman"/>
          <w:color w:val="000000"/>
        </w:rPr>
      </w:pPr>
    </w:p>
    <w:p>
      <w:pPr>
        <w:ind w:firstLine="1680" w:firstLineChars="800"/>
        <w:jc w:val="left"/>
        <w:rPr>
          <w:rFonts w:ascii="Times New Roman" w:hAnsi="Times New Roman"/>
          <w:color w:val="000000"/>
        </w:rPr>
      </w:pPr>
    </w:p>
    <w:p>
      <w:pPr>
        <w:spacing w:line="360" w:lineRule="auto"/>
        <w:ind w:firstLine="720" w:firstLineChars="256"/>
        <w:rPr>
          <w:rFonts w:ascii="宋体"/>
          <w:b/>
          <w:color w:val="000000"/>
          <w:sz w:val="28"/>
        </w:rPr>
      </w:pPr>
    </w:p>
    <w:p>
      <w:pPr>
        <w:spacing w:line="360" w:lineRule="auto"/>
        <w:rPr>
          <w:rFonts w:ascii="宋体"/>
          <w:b/>
          <w:color w:val="000000"/>
          <w:sz w:val="28"/>
        </w:rPr>
      </w:pPr>
    </w:p>
    <w:p>
      <w:pPr>
        <w:spacing w:line="360" w:lineRule="auto"/>
        <w:rPr>
          <w:rFonts w:ascii="宋体"/>
          <w:b/>
          <w:color w:val="000000"/>
          <w:sz w:val="28"/>
        </w:rPr>
      </w:pPr>
    </w:p>
    <w:p>
      <w:pPr>
        <w:spacing w:line="360" w:lineRule="auto"/>
        <w:jc w:val="center"/>
        <w:rPr>
          <w:rFonts w:ascii="宋体"/>
          <w:b/>
          <w:color w:val="000000"/>
          <w:sz w:val="44"/>
          <w:szCs w:val="44"/>
        </w:rPr>
      </w:pPr>
      <w:r>
        <w:rPr>
          <w:rFonts w:hint="eastAsia" w:ascii="宋体" w:hAnsi="宋体"/>
          <w:b/>
          <w:color w:val="000000"/>
          <w:sz w:val="44"/>
          <w:szCs w:val="44"/>
        </w:rPr>
        <w:t>建设项目竣工环境保护验收监测报告</w:t>
      </w:r>
    </w:p>
    <w:p>
      <w:pPr>
        <w:spacing w:line="360" w:lineRule="auto"/>
        <w:jc w:val="center"/>
        <w:rPr>
          <w:rFonts w:ascii="宋体"/>
          <w:b/>
          <w:color w:val="000000"/>
          <w:sz w:val="44"/>
          <w:szCs w:val="44"/>
        </w:rPr>
      </w:pPr>
    </w:p>
    <w:p>
      <w:pPr>
        <w:spacing w:line="360" w:lineRule="auto"/>
        <w:jc w:val="center"/>
        <w:rPr>
          <w:rFonts w:ascii="宋体"/>
          <w:b/>
          <w:color w:val="000000"/>
          <w:sz w:val="44"/>
          <w:szCs w:val="44"/>
        </w:rPr>
      </w:pPr>
    </w:p>
    <w:p>
      <w:pPr>
        <w:spacing w:line="360" w:lineRule="auto"/>
        <w:ind w:firstLine="551" w:firstLineChars="196"/>
        <w:rPr>
          <w:rFonts w:ascii="宋体"/>
          <w:b/>
          <w:color w:val="000000"/>
          <w:sz w:val="28"/>
        </w:rPr>
      </w:pPr>
      <w:r>
        <w:rPr>
          <w:rFonts w:hint="eastAsia" w:ascii="宋体" w:hAnsi="宋体"/>
          <w:b/>
          <w:color w:val="000000"/>
          <w:sz w:val="28"/>
        </w:rPr>
        <w:t>建</w:t>
      </w:r>
      <w:r>
        <w:rPr>
          <w:rFonts w:ascii="宋体" w:hAnsi="宋体"/>
          <w:b/>
          <w:color w:val="000000"/>
          <w:sz w:val="28"/>
        </w:rPr>
        <w:t xml:space="preserve"> </w:t>
      </w:r>
      <w:r>
        <w:rPr>
          <w:rFonts w:hint="eastAsia" w:ascii="宋体" w:hAnsi="宋体"/>
          <w:b/>
          <w:color w:val="000000"/>
          <w:sz w:val="28"/>
        </w:rPr>
        <w:t>设</w:t>
      </w:r>
      <w:r>
        <w:rPr>
          <w:rFonts w:ascii="宋体" w:hAnsi="宋体"/>
          <w:b/>
          <w:color w:val="000000"/>
          <w:sz w:val="28"/>
        </w:rPr>
        <w:t xml:space="preserve"> </w:t>
      </w:r>
      <w:r>
        <w:rPr>
          <w:rFonts w:hint="eastAsia" w:ascii="宋体" w:hAnsi="宋体"/>
          <w:b/>
          <w:color w:val="000000"/>
          <w:sz w:val="28"/>
        </w:rPr>
        <w:t>单</w:t>
      </w:r>
      <w:r>
        <w:rPr>
          <w:rFonts w:ascii="宋体" w:hAnsi="宋体"/>
          <w:b/>
          <w:color w:val="000000"/>
          <w:sz w:val="28"/>
        </w:rPr>
        <w:t xml:space="preserve"> </w:t>
      </w:r>
      <w:r>
        <w:rPr>
          <w:rFonts w:hint="eastAsia" w:ascii="宋体" w:hAnsi="宋体"/>
          <w:b/>
          <w:color w:val="000000"/>
          <w:sz w:val="28"/>
        </w:rPr>
        <w:t>位：</w:t>
      </w:r>
      <w:r>
        <w:rPr>
          <w:rFonts w:ascii="宋体" w:hAnsi="宋体"/>
          <w:b/>
          <w:color w:val="000000"/>
          <w:sz w:val="28"/>
        </w:rPr>
        <w:t xml:space="preserve">  </w:t>
      </w:r>
      <w:r>
        <w:rPr>
          <w:rFonts w:hint="eastAsia" w:ascii="宋体" w:hAnsi="宋体"/>
          <w:b/>
          <w:color w:val="000000"/>
          <w:sz w:val="28"/>
        </w:rPr>
        <w:t>浙江蔡司管道科技有限公司</w:t>
      </w:r>
    </w:p>
    <w:p>
      <w:pPr>
        <w:spacing w:line="360" w:lineRule="auto"/>
        <w:ind w:firstLine="551" w:firstLineChars="196"/>
        <w:rPr>
          <w:rFonts w:ascii="宋体"/>
          <w:color w:val="000000"/>
          <w:sz w:val="28"/>
        </w:rPr>
      </w:pPr>
      <w:r>
        <w:rPr>
          <w:rFonts w:hint="eastAsia" w:ascii="宋体" w:hAnsi="宋体"/>
          <w:b/>
          <w:color w:val="000000"/>
          <w:sz w:val="28"/>
        </w:rPr>
        <w:t>法</w:t>
      </w:r>
      <w:r>
        <w:rPr>
          <w:rFonts w:ascii="宋体" w:hAnsi="宋体"/>
          <w:b/>
          <w:color w:val="000000"/>
          <w:sz w:val="28"/>
        </w:rPr>
        <w:t xml:space="preserve"> </w:t>
      </w:r>
      <w:r>
        <w:rPr>
          <w:rFonts w:hint="eastAsia" w:ascii="宋体" w:hAnsi="宋体"/>
          <w:b/>
          <w:color w:val="000000"/>
          <w:sz w:val="28"/>
        </w:rPr>
        <w:t>人</w:t>
      </w:r>
      <w:r>
        <w:rPr>
          <w:rFonts w:ascii="宋体" w:hAnsi="宋体"/>
          <w:b/>
          <w:color w:val="000000"/>
          <w:sz w:val="28"/>
        </w:rPr>
        <w:t xml:space="preserve"> </w:t>
      </w:r>
      <w:r>
        <w:rPr>
          <w:rFonts w:hint="eastAsia" w:ascii="宋体" w:hAnsi="宋体"/>
          <w:b/>
          <w:color w:val="000000"/>
          <w:sz w:val="28"/>
        </w:rPr>
        <w:t>代</w:t>
      </w:r>
      <w:r>
        <w:rPr>
          <w:rFonts w:ascii="宋体" w:hAnsi="宋体"/>
          <w:b/>
          <w:color w:val="000000"/>
          <w:sz w:val="28"/>
        </w:rPr>
        <w:t xml:space="preserve"> </w:t>
      </w:r>
      <w:r>
        <w:rPr>
          <w:rFonts w:hint="eastAsia" w:ascii="宋体" w:hAnsi="宋体"/>
          <w:b/>
          <w:color w:val="000000"/>
          <w:sz w:val="28"/>
        </w:rPr>
        <w:t>表：</w:t>
      </w:r>
      <w:r>
        <w:rPr>
          <w:rFonts w:ascii="宋体" w:hAnsi="宋体"/>
          <w:b/>
          <w:color w:val="000000"/>
          <w:sz w:val="28"/>
        </w:rPr>
        <w:t xml:space="preserve"> </w:t>
      </w:r>
      <w:r>
        <w:rPr>
          <w:rFonts w:hint="eastAsia" w:ascii="宋体" w:hAnsi="宋体"/>
          <w:b/>
          <w:color w:val="000000"/>
          <w:sz w:val="28"/>
          <w:lang w:eastAsia="zh-CN"/>
        </w:rPr>
        <w:t>何德才</w:t>
      </w:r>
    </w:p>
    <w:p>
      <w:pPr>
        <w:spacing w:line="360" w:lineRule="auto"/>
        <w:rPr>
          <w:rFonts w:ascii="宋体"/>
          <w:color w:val="000000"/>
          <w:sz w:val="28"/>
        </w:rPr>
      </w:pPr>
    </w:p>
    <w:p>
      <w:pPr>
        <w:spacing w:line="360" w:lineRule="auto"/>
        <w:ind w:firstLine="413" w:firstLineChars="147"/>
        <w:rPr>
          <w:rFonts w:ascii="宋体"/>
          <w:b/>
          <w:color w:val="000000"/>
          <w:sz w:val="28"/>
        </w:rPr>
      </w:pPr>
      <w:r>
        <w:rPr>
          <w:rFonts w:hint="eastAsia" w:ascii="宋体" w:hAnsi="宋体"/>
          <w:b/>
          <w:color w:val="000000"/>
          <w:sz w:val="28"/>
        </w:rPr>
        <w:t>编</w:t>
      </w:r>
      <w:r>
        <w:rPr>
          <w:rFonts w:ascii="宋体" w:hAnsi="宋体"/>
          <w:b/>
          <w:color w:val="000000"/>
          <w:sz w:val="28"/>
        </w:rPr>
        <w:t xml:space="preserve"> </w:t>
      </w:r>
      <w:r>
        <w:rPr>
          <w:rFonts w:hint="eastAsia" w:ascii="宋体" w:hAnsi="宋体"/>
          <w:b/>
          <w:color w:val="000000"/>
          <w:sz w:val="28"/>
        </w:rPr>
        <w:t>制</w:t>
      </w:r>
      <w:r>
        <w:rPr>
          <w:rFonts w:ascii="宋体" w:hAnsi="宋体"/>
          <w:b/>
          <w:color w:val="000000"/>
          <w:sz w:val="28"/>
        </w:rPr>
        <w:t xml:space="preserve"> </w:t>
      </w:r>
      <w:r>
        <w:rPr>
          <w:rFonts w:hint="eastAsia" w:ascii="宋体" w:hAnsi="宋体"/>
          <w:b/>
          <w:color w:val="000000"/>
          <w:sz w:val="28"/>
        </w:rPr>
        <w:t>单</w:t>
      </w:r>
      <w:r>
        <w:rPr>
          <w:rFonts w:ascii="宋体" w:hAnsi="宋体"/>
          <w:b/>
          <w:color w:val="000000"/>
          <w:sz w:val="28"/>
        </w:rPr>
        <w:t xml:space="preserve"> </w:t>
      </w:r>
      <w:r>
        <w:rPr>
          <w:rFonts w:hint="eastAsia" w:ascii="宋体" w:hAnsi="宋体"/>
          <w:b/>
          <w:color w:val="000000"/>
          <w:sz w:val="28"/>
        </w:rPr>
        <w:t>位：</w:t>
      </w:r>
      <w:r>
        <w:rPr>
          <w:rFonts w:ascii="宋体" w:hAnsi="宋体"/>
          <w:b/>
          <w:color w:val="000000"/>
          <w:sz w:val="28"/>
        </w:rPr>
        <w:t xml:space="preserve"> </w:t>
      </w:r>
      <w:r>
        <w:rPr>
          <w:rFonts w:hint="eastAsia" w:ascii="宋体" w:hAnsi="宋体"/>
          <w:b/>
          <w:color w:val="000000"/>
          <w:sz w:val="28"/>
        </w:rPr>
        <w:t>浙江华才检测技术有限公司</w:t>
      </w:r>
    </w:p>
    <w:p>
      <w:pPr>
        <w:tabs>
          <w:tab w:val="left" w:pos="1080"/>
        </w:tabs>
        <w:spacing w:line="360" w:lineRule="auto"/>
        <w:ind w:firstLine="413" w:firstLineChars="147"/>
        <w:rPr>
          <w:rFonts w:ascii="宋体"/>
          <w:color w:val="000000"/>
          <w:sz w:val="28"/>
        </w:rPr>
      </w:pPr>
      <w:r>
        <w:rPr>
          <w:rFonts w:hint="eastAsia" w:ascii="宋体" w:hAnsi="宋体"/>
          <w:b/>
          <w:color w:val="000000"/>
          <w:sz w:val="28"/>
        </w:rPr>
        <w:t>法</w:t>
      </w:r>
      <w:r>
        <w:rPr>
          <w:rFonts w:ascii="宋体" w:hAnsi="宋体"/>
          <w:b/>
          <w:color w:val="000000"/>
          <w:sz w:val="28"/>
        </w:rPr>
        <w:t xml:space="preserve"> </w:t>
      </w:r>
      <w:r>
        <w:rPr>
          <w:rFonts w:hint="eastAsia" w:ascii="宋体" w:hAnsi="宋体"/>
          <w:b/>
          <w:color w:val="000000"/>
          <w:sz w:val="28"/>
        </w:rPr>
        <w:t>人</w:t>
      </w:r>
      <w:r>
        <w:rPr>
          <w:rFonts w:ascii="宋体" w:hAnsi="宋体"/>
          <w:b/>
          <w:color w:val="000000"/>
          <w:sz w:val="28"/>
        </w:rPr>
        <w:t xml:space="preserve"> </w:t>
      </w:r>
      <w:r>
        <w:rPr>
          <w:rFonts w:hint="eastAsia" w:ascii="宋体" w:hAnsi="宋体"/>
          <w:b/>
          <w:color w:val="000000"/>
          <w:sz w:val="28"/>
        </w:rPr>
        <w:t>代</w:t>
      </w:r>
      <w:r>
        <w:rPr>
          <w:rFonts w:ascii="宋体" w:hAnsi="宋体"/>
          <w:b/>
          <w:color w:val="000000"/>
          <w:sz w:val="28"/>
        </w:rPr>
        <w:t xml:space="preserve"> </w:t>
      </w:r>
      <w:r>
        <w:rPr>
          <w:rFonts w:hint="eastAsia" w:ascii="宋体" w:hAnsi="宋体"/>
          <w:b/>
          <w:color w:val="000000"/>
          <w:sz w:val="28"/>
        </w:rPr>
        <w:t>表：</w:t>
      </w:r>
      <w:r>
        <w:rPr>
          <w:rFonts w:ascii="宋体" w:hAnsi="宋体"/>
          <w:b/>
          <w:color w:val="000000"/>
          <w:sz w:val="28"/>
        </w:rPr>
        <w:t xml:space="preserve"> </w:t>
      </w:r>
      <w:r>
        <w:rPr>
          <w:rFonts w:hint="eastAsia" w:ascii="宋体" w:hAnsi="宋体"/>
          <w:b/>
          <w:color w:val="000000"/>
          <w:sz w:val="28"/>
        </w:rPr>
        <w:t>吴年锋</w:t>
      </w:r>
    </w:p>
    <w:p>
      <w:pPr>
        <w:tabs>
          <w:tab w:val="left" w:pos="4140"/>
        </w:tabs>
        <w:spacing w:line="360" w:lineRule="auto"/>
        <w:ind w:firstLine="413" w:firstLineChars="147"/>
        <w:rPr>
          <w:rFonts w:ascii="宋体"/>
          <w:b/>
          <w:color w:val="000000"/>
          <w:sz w:val="28"/>
        </w:rPr>
      </w:pPr>
      <w:r>
        <w:rPr>
          <w:rFonts w:hint="eastAsia" w:ascii="宋体" w:hAnsi="宋体"/>
          <w:b/>
          <w:color w:val="000000"/>
          <w:sz w:val="28"/>
        </w:rPr>
        <w:t>项目负责人</w:t>
      </w:r>
      <w:r>
        <w:rPr>
          <w:rFonts w:ascii="宋体" w:hAnsi="宋体"/>
          <w:b/>
          <w:color w:val="000000"/>
          <w:sz w:val="28"/>
        </w:rPr>
        <w:t xml:space="preserve"> :  </w:t>
      </w:r>
      <w:r>
        <w:rPr>
          <w:rFonts w:hint="eastAsia" w:ascii="宋体" w:hAnsi="宋体"/>
          <w:b/>
          <w:color w:val="000000"/>
          <w:sz w:val="28"/>
        </w:rPr>
        <w:t>斯佳彬</w:t>
      </w:r>
    </w:p>
    <w:p>
      <w:pPr>
        <w:spacing w:line="360" w:lineRule="auto"/>
        <w:ind w:firstLine="413" w:firstLineChars="147"/>
        <w:rPr>
          <w:rFonts w:hint="eastAsia" w:ascii="宋体" w:eastAsia="宋体"/>
          <w:b/>
          <w:color w:val="000000"/>
          <w:spacing w:val="7"/>
          <w:sz w:val="28"/>
          <w:lang w:eastAsia="zh-CN"/>
        </w:rPr>
      </w:pPr>
      <w:r>
        <w:rPr>
          <w:rFonts w:hint="eastAsia" w:ascii="宋体" w:hAnsi="宋体"/>
          <w:b/>
          <w:color w:val="000000"/>
          <w:sz w:val="28"/>
        </w:rPr>
        <w:t>编</w:t>
      </w:r>
      <w:r>
        <w:rPr>
          <w:rFonts w:ascii="宋体" w:hAnsi="宋体"/>
          <w:b/>
          <w:color w:val="000000"/>
          <w:sz w:val="28"/>
        </w:rPr>
        <w:t xml:space="preserve">  </w:t>
      </w:r>
      <w:r>
        <w:rPr>
          <w:rFonts w:hint="eastAsia" w:ascii="宋体" w:hAnsi="宋体"/>
          <w:b/>
          <w:color w:val="000000"/>
          <w:sz w:val="28"/>
        </w:rPr>
        <w:t>制</w:t>
      </w:r>
      <w:r>
        <w:rPr>
          <w:rFonts w:ascii="宋体" w:hAnsi="宋体"/>
          <w:b/>
          <w:color w:val="000000"/>
          <w:sz w:val="28"/>
        </w:rPr>
        <w:t xml:space="preserve">  </w:t>
      </w:r>
      <w:r>
        <w:rPr>
          <w:rFonts w:hint="eastAsia" w:ascii="宋体" w:hAnsi="宋体"/>
          <w:b/>
          <w:color w:val="000000"/>
          <w:sz w:val="28"/>
        </w:rPr>
        <w:t>人</w:t>
      </w:r>
      <w:r>
        <w:rPr>
          <w:rFonts w:ascii="宋体" w:hAnsi="宋体"/>
          <w:b/>
          <w:color w:val="000000"/>
          <w:sz w:val="28"/>
        </w:rPr>
        <w:t xml:space="preserve"> </w:t>
      </w:r>
      <w:r>
        <w:rPr>
          <w:rFonts w:hint="eastAsia" w:ascii="宋体" w:hAnsi="宋体"/>
          <w:b/>
          <w:color w:val="000000"/>
          <w:spacing w:val="2"/>
          <w:sz w:val="28"/>
        </w:rPr>
        <w:t>：</w:t>
      </w:r>
      <w:r>
        <w:rPr>
          <w:rFonts w:ascii="宋体" w:hAnsi="宋体"/>
          <w:b/>
          <w:color w:val="000000"/>
          <w:spacing w:val="2"/>
          <w:sz w:val="28"/>
        </w:rPr>
        <w:t xml:space="preserve"> </w:t>
      </w:r>
      <w:r>
        <w:rPr>
          <w:rFonts w:hint="eastAsia" w:ascii="宋体" w:hAnsi="宋体"/>
          <w:b/>
          <w:color w:val="000000"/>
          <w:spacing w:val="2"/>
          <w:sz w:val="28"/>
          <w:lang w:eastAsia="zh-CN"/>
        </w:rPr>
        <w:t>余文迪</w:t>
      </w:r>
    </w:p>
    <w:p>
      <w:pPr>
        <w:spacing w:line="360" w:lineRule="auto"/>
        <w:ind w:firstLine="434" w:firstLineChars="147"/>
        <w:rPr>
          <w:rFonts w:ascii="宋体"/>
          <w:b/>
          <w:color w:val="000000"/>
          <w:spacing w:val="7"/>
          <w:sz w:val="28"/>
        </w:rPr>
      </w:pPr>
    </w:p>
    <w:p>
      <w:pPr>
        <w:spacing w:line="360" w:lineRule="auto"/>
        <w:rPr>
          <w:rFonts w:ascii="Times New Roman" w:hAnsi="Times New Roman" w:eastAsia="仿宋_GB2312"/>
          <w:color w:val="000000"/>
          <w:sz w:val="28"/>
        </w:rPr>
      </w:pPr>
      <w:r>
        <w:rPr>
          <w:rFonts w:ascii="Times New Roman" w:hAnsi="Times New Roman" w:eastAsia="仿宋_GB2312"/>
          <w:color w:val="000000"/>
          <w:sz w:val="28"/>
        </w:rPr>
        <w:tab/>
      </w:r>
      <w:r>
        <w:rPr>
          <w:rFonts w:ascii="Times New Roman" w:hAnsi="Times New Roman" w:eastAsia="仿宋_GB2312"/>
          <w:color w:val="000000"/>
          <w:sz w:val="28"/>
        </w:rPr>
        <w:tab/>
      </w: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spacing w:line="360" w:lineRule="auto"/>
        <w:rPr>
          <w:rFonts w:ascii="Times New Roman" w:hAnsi="Times New Roman" w:eastAsia="仿宋_GB2312"/>
          <w:color w:val="000000"/>
          <w:sz w:val="28"/>
        </w:rPr>
      </w:pPr>
    </w:p>
    <w:p>
      <w:pPr>
        <w:tabs>
          <w:tab w:val="left" w:pos="4950"/>
        </w:tabs>
        <w:spacing w:line="360" w:lineRule="auto"/>
        <w:jc w:val="left"/>
        <w:rPr>
          <w:rFonts w:ascii="宋体"/>
          <w:color w:val="000000"/>
          <w:sz w:val="24"/>
        </w:rPr>
      </w:pPr>
      <w:r>
        <w:rPr>
          <w:rFonts w:hint="eastAsia" w:ascii="宋体" w:hAnsi="宋体"/>
          <w:color w:val="000000"/>
          <w:sz w:val="24"/>
        </w:rPr>
        <w:t>建设单位</w:t>
      </w:r>
      <w:r>
        <w:rPr>
          <w:rFonts w:ascii="宋体" w:hAnsi="宋体"/>
          <w:color w:val="000000"/>
          <w:sz w:val="24"/>
        </w:rPr>
        <w:t xml:space="preserve">: </w:t>
      </w:r>
      <w:r>
        <w:rPr>
          <w:rFonts w:hint="eastAsia" w:ascii="宋体" w:hAnsi="宋体"/>
          <w:color w:val="000000"/>
          <w:sz w:val="24"/>
        </w:rPr>
        <w:t>浙江蔡司管道科技有限公司</w:t>
      </w:r>
      <w:r>
        <w:rPr>
          <w:rFonts w:ascii="宋体" w:hAnsi="宋体"/>
          <w:color w:val="000000"/>
          <w:sz w:val="24"/>
        </w:rPr>
        <w:t xml:space="preserve">   </w:t>
      </w:r>
      <w:r>
        <w:rPr>
          <w:rFonts w:hint="eastAsia" w:ascii="宋体" w:hAnsi="宋体"/>
          <w:color w:val="000000"/>
          <w:sz w:val="24"/>
        </w:rPr>
        <w:t>编制单位</w:t>
      </w:r>
      <w:r>
        <w:rPr>
          <w:rFonts w:ascii="宋体" w:hAnsi="宋体"/>
          <w:color w:val="000000"/>
          <w:sz w:val="24"/>
        </w:rPr>
        <w:t xml:space="preserve">: </w:t>
      </w:r>
      <w:r>
        <w:rPr>
          <w:rFonts w:hint="eastAsia" w:ascii="宋体" w:hAnsi="宋体"/>
          <w:color w:val="000000"/>
          <w:sz w:val="24"/>
        </w:rPr>
        <w:t>浙江华才检测技术有限公司</w:t>
      </w:r>
    </w:p>
    <w:p>
      <w:pPr>
        <w:spacing w:line="360" w:lineRule="auto"/>
        <w:jc w:val="left"/>
        <w:rPr>
          <w:rFonts w:ascii="宋体"/>
          <w:color w:val="000000"/>
          <w:sz w:val="24"/>
        </w:rPr>
      </w:pPr>
      <w:r>
        <w:rPr>
          <w:rFonts w:hint="eastAsia" w:ascii="宋体" w:hAnsi="宋体"/>
          <w:color w:val="000000"/>
          <w:sz w:val="24"/>
        </w:rPr>
        <w:t>电话</w:t>
      </w:r>
      <w:r>
        <w:rPr>
          <w:rFonts w:ascii="宋体" w:hAnsi="宋体"/>
          <w:color w:val="000000"/>
          <w:sz w:val="24"/>
        </w:rPr>
        <w:t>:</w:t>
      </w:r>
      <w:r>
        <w:rPr>
          <w:rFonts w:ascii="宋体" w:hAnsi="宋体"/>
          <w:color w:val="auto"/>
          <w:sz w:val="24"/>
        </w:rPr>
        <w:t xml:space="preserve"> </w:t>
      </w:r>
      <w:r>
        <w:rPr>
          <w:rFonts w:hint="eastAsia" w:ascii="宋体" w:hAnsi="宋体"/>
          <w:color w:val="auto"/>
          <w:sz w:val="24"/>
          <w:lang w:val="en-US" w:eastAsia="zh-CN"/>
        </w:rPr>
        <w:t>18058656688</w:t>
      </w:r>
      <w:r>
        <w:rPr>
          <w:rFonts w:ascii="宋体" w:hAnsi="宋体"/>
          <w:color w:val="auto"/>
          <w:sz w:val="24"/>
        </w:rPr>
        <w:t xml:space="preserve"> </w:t>
      </w:r>
      <w:r>
        <w:rPr>
          <w:rFonts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电话</w:t>
      </w:r>
      <w:r>
        <w:rPr>
          <w:rFonts w:ascii="宋体" w:hAnsi="宋体"/>
          <w:color w:val="000000"/>
          <w:sz w:val="24"/>
        </w:rPr>
        <w:t>: 0575-87485100</w:t>
      </w:r>
    </w:p>
    <w:p>
      <w:pPr>
        <w:tabs>
          <w:tab w:val="left" w:pos="4200"/>
        </w:tabs>
        <w:spacing w:line="360" w:lineRule="auto"/>
        <w:jc w:val="left"/>
        <w:rPr>
          <w:rFonts w:ascii="宋体"/>
          <w:color w:val="000000"/>
          <w:kern w:val="10"/>
          <w:sz w:val="24"/>
        </w:rPr>
      </w:pPr>
      <w:r>
        <w:rPr>
          <w:rFonts w:hint="eastAsia" w:ascii="宋体" w:hAnsi="宋体"/>
          <w:color w:val="000000"/>
          <w:kern w:val="10"/>
          <w:sz w:val="24"/>
        </w:rPr>
        <w:t>传真</w:t>
      </w:r>
      <w:r>
        <w:rPr>
          <w:rFonts w:ascii="宋体" w:hAnsi="宋体"/>
          <w:color w:val="000000"/>
          <w:kern w:val="10"/>
          <w:sz w:val="24"/>
        </w:rPr>
        <w:t>: /</w:t>
      </w:r>
      <w:r>
        <w:rPr>
          <w:rFonts w:ascii="宋体"/>
          <w:color w:val="000000"/>
          <w:kern w:val="10"/>
          <w:sz w:val="24"/>
        </w:rPr>
        <w:tab/>
      </w:r>
      <w:r>
        <w:rPr>
          <w:rFonts w:hint="eastAsia" w:ascii="宋体"/>
          <w:color w:val="000000"/>
          <w:kern w:val="10"/>
          <w:sz w:val="24"/>
          <w:lang w:val="en-US" w:eastAsia="zh-CN"/>
        </w:rPr>
        <w:t xml:space="preserve">  </w:t>
      </w:r>
      <w:r>
        <w:rPr>
          <w:rFonts w:hint="eastAsia" w:ascii="宋体" w:hAnsi="宋体"/>
          <w:color w:val="000000"/>
          <w:kern w:val="10"/>
          <w:sz w:val="24"/>
        </w:rPr>
        <w:t>传真</w:t>
      </w:r>
      <w:r>
        <w:rPr>
          <w:rFonts w:ascii="宋体" w:hAnsi="宋体"/>
          <w:color w:val="000000"/>
          <w:kern w:val="10"/>
          <w:sz w:val="24"/>
        </w:rPr>
        <w:t>: 0575-87689370</w:t>
      </w:r>
    </w:p>
    <w:p>
      <w:pPr>
        <w:spacing w:line="360" w:lineRule="auto"/>
        <w:jc w:val="left"/>
        <w:rPr>
          <w:rFonts w:ascii="宋体"/>
          <w:color w:val="000000"/>
          <w:sz w:val="24"/>
        </w:rPr>
      </w:pPr>
      <w:r>
        <w:rPr>
          <w:rFonts w:hint="eastAsia" w:ascii="宋体" w:hAnsi="宋体"/>
          <w:color w:val="000000"/>
          <w:sz w:val="24"/>
        </w:rPr>
        <w:t>邮编</w:t>
      </w:r>
      <w:r>
        <w:rPr>
          <w:rFonts w:ascii="宋体" w:hAnsi="宋体"/>
          <w:color w:val="000000"/>
          <w:sz w:val="24"/>
        </w:rPr>
        <w:t xml:space="preserve">: 311800                     </w:t>
      </w:r>
      <w:r>
        <w:rPr>
          <w:rFonts w:hint="eastAsia" w:ascii="宋体" w:hAnsi="宋体"/>
          <w:color w:val="000000"/>
          <w:sz w:val="24"/>
          <w:lang w:val="en-US" w:eastAsia="zh-CN"/>
        </w:rPr>
        <w:t xml:space="preserve">  </w:t>
      </w:r>
      <w:r>
        <w:rPr>
          <w:rFonts w:ascii="宋体" w:hAnsi="宋体"/>
          <w:color w:val="000000"/>
          <w:sz w:val="24"/>
        </w:rPr>
        <w:t xml:space="preserve">  </w:t>
      </w:r>
      <w:r>
        <w:rPr>
          <w:rFonts w:hint="eastAsia" w:ascii="宋体" w:hAnsi="宋体"/>
          <w:color w:val="000000"/>
          <w:sz w:val="24"/>
        </w:rPr>
        <w:t>邮编</w:t>
      </w:r>
      <w:r>
        <w:rPr>
          <w:rFonts w:ascii="宋体" w:hAnsi="宋体"/>
          <w:color w:val="000000"/>
          <w:sz w:val="24"/>
        </w:rPr>
        <w:t>: 311800</w:t>
      </w:r>
    </w:p>
    <w:p>
      <w:pPr>
        <w:spacing w:line="360" w:lineRule="auto"/>
        <w:jc w:val="left"/>
        <w:rPr>
          <w:rFonts w:ascii="宋体"/>
          <w:color w:val="000000"/>
          <w:sz w:val="24"/>
        </w:rPr>
      </w:pPr>
      <w:r>
        <w:rPr>
          <w:rFonts w:hint="eastAsia" w:ascii="宋体" w:hAnsi="宋体"/>
          <w:color w:val="000000"/>
          <w:sz w:val="24"/>
        </w:rPr>
        <w:t>地址</w:t>
      </w:r>
      <w:r>
        <w:rPr>
          <w:rFonts w:ascii="宋体" w:hAnsi="宋体"/>
          <w:color w:val="000000"/>
          <w:sz w:val="24"/>
        </w:rPr>
        <w:t xml:space="preserve">: </w:t>
      </w:r>
      <w:r>
        <w:rPr>
          <w:rFonts w:hint="eastAsia" w:ascii="宋体" w:hAnsi="宋体"/>
          <w:color w:val="auto"/>
          <w:sz w:val="24"/>
          <w:lang w:eastAsia="zh-CN"/>
        </w:rPr>
        <w:t>诸暨市店口镇湄东、江东社区</w:t>
      </w:r>
      <w:r>
        <w:rPr>
          <w:rFonts w:ascii="宋体" w:hAnsi="宋体"/>
          <w:color w:val="000000"/>
          <w:sz w:val="24"/>
        </w:rPr>
        <w:t xml:space="preserve">   </w:t>
      </w:r>
      <w:r>
        <w:rPr>
          <w:rFonts w:hint="eastAsia" w:ascii="宋体" w:hAnsi="宋体"/>
          <w:color w:val="000000"/>
          <w:sz w:val="24"/>
          <w:lang w:val="en-US" w:eastAsia="zh-CN"/>
        </w:rPr>
        <w:t xml:space="preserve"> </w:t>
      </w:r>
      <w:r>
        <w:rPr>
          <w:rFonts w:hint="eastAsia" w:ascii="宋体" w:hAnsi="宋体"/>
          <w:color w:val="000000"/>
          <w:sz w:val="24"/>
        </w:rPr>
        <w:t>地址</w:t>
      </w:r>
      <w:r>
        <w:rPr>
          <w:rFonts w:ascii="宋体" w:hAnsi="宋体"/>
          <w:color w:val="000000"/>
          <w:sz w:val="24"/>
        </w:rPr>
        <w:t xml:space="preserve">: </w:t>
      </w:r>
      <w:r>
        <w:rPr>
          <w:rFonts w:hint="eastAsia" w:ascii="宋体" w:hAnsi="宋体"/>
          <w:color w:val="000000"/>
          <w:sz w:val="24"/>
        </w:rPr>
        <w:t>诸暨市暨阳街道浣纱北路</w:t>
      </w:r>
      <w:r>
        <w:rPr>
          <w:rFonts w:ascii="宋体" w:hAnsi="宋体"/>
          <w:color w:val="000000"/>
          <w:sz w:val="24"/>
        </w:rPr>
        <w:t>48</w:t>
      </w:r>
      <w:r>
        <w:rPr>
          <w:rFonts w:hint="eastAsia" w:ascii="宋体" w:hAnsi="宋体"/>
          <w:color w:val="000000"/>
          <w:sz w:val="24"/>
        </w:rPr>
        <w:t>号</w:t>
      </w:r>
    </w:p>
    <w:p>
      <w:pPr>
        <w:spacing w:line="360" w:lineRule="auto"/>
        <w:jc w:val="left"/>
        <w:rPr>
          <w:rFonts w:eastAsia="黑体"/>
          <w:color w:val="000000"/>
          <w:sz w:val="32"/>
          <w:szCs w:val="32"/>
        </w:rPr>
      </w:pPr>
      <w:r>
        <w:rPr>
          <w:rFonts w:hint="eastAsia" w:eastAsia="黑体"/>
          <w:color w:val="000000"/>
          <w:sz w:val="32"/>
          <w:szCs w:val="32"/>
        </w:rPr>
        <w:t>表一</w:t>
      </w:r>
    </w:p>
    <w:tbl>
      <w:tblPr>
        <w:tblStyle w:val="8"/>
        <w:tblpPr w:leftFromText="180" w:rightFromText="180" w:vertAnchor="text" w:tblpXSpec="right" w:tblpY="1"/>
        <w:tblOverlap w:val="never"/>
        <w:tblW w:w="8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083"/>
        <w:gridCol w:w="1647"/>
        <w:gridCol w:w="830"/>
        <w:gridCol w:w="900"/>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建设项目名称</w:t>
            </w:r>
          </w:p>
        </w:tc>
        <w:tc>
          <w:tcPr>
            <w:tcW w:w="6517" w:type="dxa"/>
            <w:gridSpan w:val="5"/>
            <w:vAlign w:val="center"/>
          </w:tcPr>
          <w:p>
            <w:pPr>
              <w:adjustRightInd w:val="0"/>
              <w:snapToGrid w:val="0"/>
              <w:jc w:val="center"/>
              <w:rPr>
                <w:rFonts w:ascii="Times New Roman" w:hAnsi="Times New Roman"/>
                <w:color w:val="000000"/>
                <w:sz w:val="24"/>
              </w:rPr>
            </w:pPr>
            <w:r>
              <w:rPr>
                <w:rFonts w:hint="eastAsia"/>
                <w:sz w:val="24"/>
              </w:rPr>
              <w:t>年产5000吨PPR、铝塑管材及不锈钢波纹管材生产线项目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建设单位名称</w:t>
            </w:r>
          </w:p>
        </w:tc>
        <w:tc>
          <w:tcPr>
            <w:tcW w:w="6517" w:type="dxa"/>
            <w:gridSpan w:val="5"/>
            <w:vAlign w:val="center"/>
          </w:tcPr>
          <w:p>
            <w:pPr>
              <w:adjustRightInd w:val="0"/>
              <w:snapToGrid w:val="0"/>
              <w:jc w:val="center"/>
              <w:rPr>
                <w:rFonts w:ascii="Times New Roman" w:hAnsi="Times New Roman"/>
                <w:color w:val="000000"/>
                <w:sz w:val="24"/>
              </w:rPr>
            </w:pPr>
            <w:r>
              <w:rPr>
                <w:rFonts w:hint="eastAsia" w:ascii="宋体" w:hAnsi="宋体"/>
                <w:color w:val="000000"/>
                <w:sz w:val="24"/>
              </w:rPr>
              <w:t>浙江蔡司管道科技有限公</w:t>
            </w:r>
            <w:r>
              <w:rPr>
                <w:rFonts w:hint="eastAsia"/>
                <w:sz w:val="24"/>
              </w:rPr>
              <w:t>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建设项目性质</w:t>
            </w:r>
          </w:p>
        </w:tc>
        <w:tc>
          <w:tcPr>
            <w:tcW w:w="6517" w:type="dxa"/>
            <w:gridSpan w:val="5"/>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建设地点</w:t>
            </w:r>
          </w:p>
        </w:tc>
        <w:tc>
          <w:tcPr>
            <w:tcW w:w="6517" w:type="dxa"/>
            <w:gridSpan w:val="5"/>
            <w:vAlign w:val="center"/>
          </w:tcPr>
          <w:p>
            <w:pPr>
              <w:adjustRightInd w:val="0"/>
              <w:snapToGrid w:val="0"/>
              <w:jc w:val="center"/>
              <w:rPr>
                <w:rFonts w:ascii="Times New Roman" w:hAnsi="Times New Roman"/>
                <w:color w:val="000000"/>
                <w:sz w:val="24"/>
              </w:rPr>
            </w:pPr>
            <w:r>
              <w:rPr>
                <w:rFonts w:hint="eastAsia" w:ascii="宋体" w:hAnsi="宋体"/>
                <w:color w:val="auto"/>
                <w:sz w:val="24"/>
                <w:lang w:eastAsia="zh-CN"/>
              </w:rPr>
              <w:t>诸暨市店口镇湄东、江东社区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主要产品名称</w:t>
            </w:r>
          </w:p>
        </w:tc>
        <w:tc>
          <w:tcPr>
            <w:tcW w:w="6517" w:type="dxa"/>
            <w:gridSpan w:val="5"/>
            <w:vAlign w:val="center"/>
          </w:tcPr>
          <w:p>
            <w:pPr>
              <w:adjustRightInd w:val="0"/>
              <w:snapToGrid w:val="0"/>
              <w:jc w:val="center"/>
              <w:rPr>
                <w:rFonts w:ascii="Times New Roman" w:hAnsi="Times New Roman"/>
                <w:color w:val="000000"/>
                <w:sz w:val="24"/>
              </w:rPr>
            </w:pPr>
            <w:r>
              <w:rPr>
                <w:rFonts w:hint="eastAsia"/>
                <w:sz w:val="24"/>
              </w:rPr>
              <w:t>年产5000吨PPR、铝塑管材及不锈钢波纹管材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设计生产能力</w:t>
            </w:r>
          </w:p>
        </w:tc>
        <w:tc>
          <w:tcPr>
            <w:tcW w:w="6517" w:type="dxa"/>
            <w:gridSpan w:val="5"/>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50</w:t>
            </w:r>
            <w:r>
              <w:rPr>
                <w:rFonts w:hint="eastAsia" w:ascii="Times New Roman" w:hAnsi="Times New Roman"/>
                <w:color w:val="000000"/>
                <w:sz w:val="24"/>
                <w:lang w:val="en-US" w:eastAsia="zh-CN"/>
              </w:rPr>
              <w:t>00</w:t>
            </w:r>
            <w:r>
              <w:rPr>
                <w:rFonts w:hint="eastAsia" w:ascii="Times New Roman" w:hAnsi="Times New Roman"/>
                <w:color w:val="000000"/>
                <w:sz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实际生产能力</w:t>
            </w:r>
          </w:p>
        </w:tc>
        <w:tc>
          <w:tcPr>
            <w:tcW w:w="6517" w:type="dxa"/>
            <w:gridSpan w:val="5"/>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50</w:t>
            </w:r>
            <w:r>
              <w:rPr>
                <w:rFonts w:hint="eastAsia" w:ascii="Times New Roman" w:hAnsi="Times New Roman"/>
                <w:color w:val="000000"/>
                <w:sz w:val="24"/>
                <w:lang w:val="en-US" w:eastAsia="zh-CN"/>
              </w:rPr>
              <w:t>00</w:t>
            </w:r>
            <w:r>
              <w:rPr>
                <w:rFonts w:hint="eastAsia" w:ascii="Times New Roman" w:hAnsi="Times New Roman"/>
                <w:color w:val="000000"/>
                <w:sz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建设项目</w:t>
            </w:r>
          </w:p>
          <w:p>
            <w:pPr>
              <w:adjustRightInd w:val="0"/>
              <w:snapToGrid w:val="0"/>
              <w:jc w:val="center"/>
              <w:rPr>
                <w:rFonts w:ascii="Times New Roman" w:hAnsi="Times New Roman"/>
                <w:color w:val="000000"/>
                <w:sz w:val="24"/>
              </w:rPr>
            </w:pPr>
            <w:r>
              <w:rPr>
                <w:rFonts w:hint="eastAsia" w:ascii="Times New Roman" w:hAnsi="Times New Roman"/>
                <w:color w:val="000000"/>
                <w:sz w:val="24"/>
              </w:rPr>
              <w:t>环评时间</w:t>
            </w:r>
          </w:p>
        </w:tc>
        <w:tc>
          <w:tcPr>
            <w:tcW w:w="2083"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2018</w:t>
            </w:r>
            <w:r>
              <w:rPr>
                <w:rFonts w:hint="eastAsia" w:ascii="Times New Roman" w:hAnsi="Times New Roman"/>
                <w:color w:val="000000"/>
                <w:sz w:val="24"/>
              </w:rPr>
              <w:t>年</w:t>
            </w:r>
            <w:r>
              <w:rPr>
                <w:rFonts w:hint="eastAsia" w:ascii="Times New Roman" w:hAnsi="Times New Roman"/>
                <w:color w:val="000000"/>
                <w:sz w:val="24"/>
                <w:lang w:val="en-US" w:eastAsia="zh-CN"/>
              </w:rPr>
              <w:t>03</w:t>
            </w:r>
            <w:r>
              <w:rPr>
                <w:rFonts w:hint="eastAsia" w:ascii="Times New Roman" w:hAnsi="Times New Roman"/>
                <w:color w:val="000000"/>
                <w:sz w:val="24"/>
              </w:rPr>
              <w:t>月</w:t>
            </w:r>
          </w:p>
        </w:tc>
        <w:tc>
          <w:tcPr>
            <w:tcW w:w="164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开工</w:t>
            </w:r>
          </w:p>
          <w:p>
            <w:pPr>
              <w:adjustRightInd w:val="0"/>
              <w:snapToGrid w:val="0"/>
              <w:jc w:val="center"/>
              <w:rPr>
                <w:rFonts w:ascii="Times New Roman" w:hAnsi="Times New Roman"/>
                <w:color w:val="000000"/>
                <w:sz w:val="24"/>
              </w:rPr>
            </w:pPr>
            <w:r>
              <w:rPr>
                <w:rFonts w:hint="eastAsia" w:ascii="Times New Roman" w:hAnsi="Times New Roman"/>
                <w:color w:val="000000"/>
                <w:sz w:val="24"/>
              </w:rPr>
              <w:t>建设时间</w:t>
            </w:r>
          </w:p>
        </w:tc>
        <w:tc>
          <w:tcPr>
            <w:tcW w:w="2787" w:type="dxa"/>
            <w:gridSpan w:val="3"/>
            <w:vAlign w:val="center"/>
          </w:tcPr>
          <w:p>
            <w:pPr>
              <w:adjustRightInd w:val="0"/>
              <w:snapToGrid w:val="0"/>
              <w:jc w:val="center"/>
              <w:rPr>
                <w:rFonts w:ascii="Times New Roman" w:hAnsi="Times New Roman"/>
                <w:color w:val="000000"/>
                <w:sz w:val="24"/>
              </w:rPr>
            </w:pPr>
            <w:r>
              <w:rPr>
                <w:rFonts w:ascii="Times New Roman" w:hAnsi="Times New Roman"/>
                <w:color w:val="000000" w:themeColor="text1"/>
                <w:sz w:val="24"/>
                <w14:textFill>
                  <w14:solidFill>
                    <w14:schemeClr w14:val="tx1"/>
                  </w14:solidFill>
                </w14:textFill>
              </w:rPr>
              <w:t>20</w:t>
            </w:r>
            <w:r>
              <w:rPr>
                <w:rFonts w:hint="eastAsia" w:ascii="Times New Roman" w:hAnsi="Times New Roman"/>
                <w:color w:val="000000" w:themeColor="text1"/>
                <w:sz w:val="24"/>
                <w:lang w:val="en-US" w:eastAsia="zh-CN"/>
                <w14:textFill>
                  <w14:solidFill>
                    <w14:schemeClr w14:val="tx1"/>
                  </w14:solidFill>
                </w14:textFill>
              </w:rPr>
              <w:t>18</w:t>
            </w:r>
            <w:r>
              <w:rPr>
                <w:rFonts w:hint="eastAsia" w:ascii="Times New Roman" w:hAnsi="Times New Roman"/>
                <w:color w:val="000000" w:themeColor="text1"/>
                <w:sz w:val="24"/>
                <w14:textFill>
                  <w14:solidFill>
                    <w14:schemeClr w14:val="tx1"/>
                  </w14:solidFill>
                </w14:textFill>
              </w:rPr>
              <w:t>年</w:t>
            </w:r>
            <w:r>
              <w:rPr>
                <w:rFonts w:hint="eastAsia" w:ascii="Times New Roman" w:hAnsi="Times New Roman"/>
                <w:color w:val="000000" w:themeColor="text1"/>
                <w:sz w:val="24"/>
                <w:lang w:val="en-US" w:eastAsia="zh-CN"/>
                <w14:textFill>
                  <w14:solidFill>
                    <w14:schemeClr w14:val="tx1"/>
                  </w14:solidFill>
                </w14:textFill>
              </w:rPr>
              <w:t>04</w:t>
            </w:r>
            <w:r>
              <w:rPr>
                <w:rFonts w:hint="eastAsia" w:ascii="Times New Roman" w:hAnsi="Times New Roman"/>
                <w:color w:val="000000" w:themeColor="text1"/>
                <w:sz w:val="24"/>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调试时间</w:t>
            </w:r>
          </w:p>
        </w:tc>
        <w:tc>
          <w:tcPr>
            <w:tcW w:w="2083" w:type="dxa"/>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w:t>
            </w:r>
          </w:p>
        </w:tc>
        <w:tc>
          <w:tcPr>
            <w:tcW w:w="164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现场监测时间</w:t>
            </w:r>
          </w:p>
        </w:tc>
        <w:tc>
          <w:tcPr>
            <w:tcW w:w="2787" w:type="dxa"/>
            <w:gridSpan w:val="3"/>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2019</w:t>
            </w:r>
            <w:r>
              <w:rPr>
                <w:rFonts w:hint="eastAsia" w:ascii="Times New Roman" w:hAnsi="Times New Roman"/>
                <w:color w:val="000000"/>
                <w:sz w:val="24"/>
              </w:rPr>
              <w:t>年</w:t>
            </w:r>
            <w:r>
              <w:rPr>
                <w:rFonts w:hint="eastAsia" w:ascii="Times New Roman" w:hAnsi="Times New Roman"/>
                <w:color w:val="000000"/>
                <w:sz w:val="24"/>
                <w:lang w:val="en-US" w:eastAsia="zh-CN"/>
              </w:rPr>
              <w:t>3</w:t>
            </w:r>
            <w:r>
              <w:rPr>
                <w:rFonts w:hint="eastAsia" w:ascii="Times New Roman" w:hAnsi="Times New Roman"/>
                <w:color w:val="000000"/>
                <w:sz w:val="24"/>
              </w:rPr>
              <w:t>月</w:t>
            </w:r>
            <w:r>
              <w:rPr>
                <w:rFonts w:hint="eastAsia" w:ascii="Times New Roman" w:hAnsi="Times New Roman"/>
                <w:color w:val="000000"/>
                <w:sz w:val="24"/>
                <w:lang w:val="en-US" w:eastAsia="zh-CN"/>
              </w:rPr>
              <w:t>22</w:t>
            </w:r>
            <w:r>
              <w:rPr>
                <w:rFonts w:hint="eastAsia" w:ascii="Times New Roman" w:hAnsi="Times New Roman"/>
                <w:color w:val="000000"/>
                <w:sz w:val="24"/>
              </w:rPr>
              <w:t>日</w:t>
            </w:r>
            <w:r>
              <w:rPr>
                <w:rFonts w:ascii="Times New Roman" w:hAnsi="Times New Roman"/>
                <w:color w:val="000000"/>
                <w:sz w:val="24"/>
              </w:rPr>
              <w:t>-</w:t>
            </w:r>
            <w:r>
              <w:rPr>
                <w:rFonts w:hint="eastAsia" w:ascii="Times New Roman" w:hAnsi="Times New Roman"/>
                <w:color w:val="000000"/>
                <w:sz w:val="24"/>
                <w:lang w:val="en-US" w:eastAsia="zh-CN"/>
              </w:rPr>
              <w:t>23</w:t>
            </w:r>
            <w:r>
              <w:rPr>
                <w:rFonts w:hint="eastAsia" w:ascii="Times New Roman" w:hAnsi="Times New Roman"/>
                <w:color w:val="00000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环评报告表</w:t>
            </w:r>
          </w:p>
          <w:p>
            <w:pPr>
              <w:adjustRightInd w:val="0"/>
              <w:snapToGrid w:val="0"/>
              <w:jc w:val="center"/>
              <w:rPr>
                <w:rFonts w:ascii="Times New Roman" w:hAnsi="Times New Roman"/>
                <w:color w:val="000000"/>
                <w:sz w:val="24"/>
              </w:rPr>
            </w:pPr>
            <w:r>
              <w:rPr>
                <w:rFonts w:hint="eastAsia" w:ascii="Times New Roman" w:hAnsi="Times New Roman"/>
                <w:color w:val="000000"/>
                <w:sz w:val="24"/>
              </w:rPr>
              <w:t>审批部门</w:t>
            </w:r>
          </w:p>
        </w:tc>
        <w:tc>
          <w:tcPr>
            <w:tcW w:w="2083"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诸暨市环保局</w:t>
            </w:r>
          </w:p>
        </w:tc>
        <w:tc>
          <w:tcPr>
            <w:tcW w:w="164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环评报告表</w:t>
            </w:r>
          </w:p>
          <w:p>
            <w:pPr>
              <w:adjustRightInd w:val="0"/>
              <w:snapToGrid w:val="0"/>
              <w:jc w:val="center"/>
              <w:rPr>
                <w:rFonts w:ascii="Times New Roman" w:hAnsi="Times New Roman"/>
                <w:color w:val="000000"/>
                <w:sz w:val="24"/>
              </w:rPr>
            </w:pPr>
            <w:r>
              <w:rPr>
                <w:rFonts w:hint="eastAsia" w:ascii="Times New Roman" w:hAnsi="Times New Roman"/>
                <w:color w:val="000000"/>
                <w:sz w:val="24"/>
              </w:rPr>
              <w:t>编制单位</w:t>
            </w:r>
          </w:p>
        </w:tc>
        <w:tc>
          <w:tcPr>
            <w:tcW w:w="2787" w:type="dxa"/>
            <w:gridSpan w:val="3"/>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lang w:eastAsia="zh-CN"/>
              </w:rPr>
              <w:t>浙江省工业环保设计研究院有限公司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验收时间</w:t>
            </w:r>
          </w:p>
        </w:tc>
        <w:tc>
          <w:tcPr>
            <w:tcW w:w="2083" w:type="dxa"/>
            <w:vAlign w:val="center"/>
          </w:tcPr>
          <w:p>
            <w:pPr>
              <w:adjustRightInd w:val="0"/>
              <w:snapToGrid w:val="0"/>
              <w:jc w:val="center"/>
              <w:rPr>
                <w:rFonts w:hint="default" w:ascii="Times New Roman" w:hAnsi="Times New Roman" w:eastAsia="宋体"/>
                <w:color w:val="FF0000"/>
                <w:sz w:val="24"/>
                <w:lang w:val="en-US" w:eastAsia="zh-CN"/>
              </w:rPr>
            </w:pPr>
            <w:r>
              <w:rPr>
                <w:rFonts w:hint="eastAsia" w:ascii="Times New Roman" w:hAnsi="Times New Roman"/>
                <w:color w:val="000000" w:themeColor="text1"/>
                <w:sz w:val="24"/>
                <w:lang w:val="en-US" w:eastAsia="zh-CN"/>
                <w14:textFill>
                  <w14:solidFill>
                    <w14:schemeClr w14:val="tx1"/>
                  </w14:solidFill>
                </w14:textFill>
              </w:rPr>
              <w:t>2019.06.05</w:t>
            </w:r>
          </w:p>
        </w:tc>
        <w:tc>
          <w:tcPr>
            <w:tcW w:w="164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环保设施</w:t>
            </w:r>
          </w:p>
          <w:p>
            <w:pPr>
              <w:adjustRightInd w:val="0"/>
              <w:snapToGrid w:val="0"/>
              <w:jc w:val="center"/>
              <w:rPr>
                <w:rFonts w:ascii="Times New Roman" w:hAnsi="Times New Roman"/>
                <w:color w:val="000000"/>
                <w:sz w:val="24"/>
              </w:rPr>
            </w:pPr>
            <w:r>
              <w:rPr>
                <w:rFonts w:hint="eastAsia" w:ascii="Times New Roman" w:hAnsi="Times New Roman"/>
                <w:color w:val="000000"/>
                <w:sz w:val="24"/>
              </w:rPr>
              <w:t>施工单位</w:t>
            </w:r>
          </w:p>
        </w:tc>
        <w:tc>
          <w:tcPr>
            <w:tcW w:w="2787" w:type="dxa"/>
            <w:gridSpan w:val="3"/>
            <w:vAlign w:val="center"/>
          </w:tcPr>
          <w:p>
            <w:pPr>
              <w:adjustRightInd w:val="0"/>
              <w:snapToGrid w:val="0"/>
              <w:jc w:val="center"/>
              <w:rPr>
                <w:rFonts w:ascii="Times New Roman" w:hAnsi="Times New Roman"/>
                <w:color w:val="000000"/>
                <w:sz w:val="24"/>
              </w:rPr>
            </w:pPr>
            <w:r>
              <w:rPr>
                <w:rFonts w:ascii="Times New Roman" w:hAnsi="Times New Roman"/>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投资总概算</w:t>
            </w:r>
          </w:p>
          <w:p>
            <w:pPr>
              <w:adjustRightInd w:val="0"/>
              <w:snapToGrid w:val="0"/>
              <w:jc w:val="center"/>
              <w:rPr>
                <w:rFonts w:ascii="Times New Roman" w:hAnsi="Times New Roman"/>
                <w:color w:val="000000"/>
                <w:sz w:val="24"/>
              </w:rPr>
            </w:pPr>
            <w:r>
              <w:rPr>
                <w:rFonts w:hint="eastAsia" w:ascii="Times New Roman" w:hAnsi="Times New Roman"/>
                <w:color w:val="000000"/>
                <w:sz w:val="24"/>
              </w:rPr>
              <w:t>（</w:t>
            </w:r>
            <w:r>
              <w:rPr>
                <w:rFonts w:hint="eastAsia" w:ascii="Times New Roman" w:hAnsi="Times New Roman"/>
                <w:color w:val="000000"/>
                <w:szCs w:val="21"/>
              </w:rPr>
              <w:t>万元）</w:t>
            </w:r>
          </w:p>
        </w:tc>
        <w:tc>
          <w:tcPr>
            <w:tcW w:w="2083"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lang w:val="en-US" w:eastAsia="zh-CN"/>
              </w:rPr>
              <w:t>1552</w:t>
            </w:r>
          </w:p>
        </w:tc>
        <w:tc>
          <w:tcPr>
            <w:tcW w:w="164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环保投资</w:t>
            </w:r>
          </w:p>
          <w:p>
            <w:pPr>
              <w:adjustRightInd w:val="0"/>
              <w:snapToGrid w:val="0"/>
              <w:jc w:val="center"/>
              <w:rPr>
                <w:rFonts w:ascii="Times New Roman" w:hAnsi="Times New Roman"/>
                <w:color w:val="000000"/>
                <w:sz w:val="24"/>
              </w:rPr>
            </w:pPr>
            <w:r>
              <w:rPr>
                <w:rFonts w:hint="eastAsia" w:ascii="Times New Roman" w:hAnsi="Times New Roman"/>
                <w:color w:val="000000"/>
                <w:sz w:val="24"/>
              </w:rPr>
              <w:t>总概算</w:t>
            </w:r>
            <w:r>
              <w:rPr>
                <w:rFonts w:hint="eastAsia" w:ascii="Times New Roman" w:hAnsi="Times New Roman"/>
                <w:color w:val="000000"/>
                <w:szCs w:val="21"/>
              </w:rPr>
              <w:t>（万元）</w:t>
            </w:r>
          </w:p>
        </w:tc>
        <w:tc>
          <w:tcPr>
            <w:tcW w:w="830"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lang w:val="en-US" w:eastAsia="zh-CN"/>
              </w:rPr>
              <w:t>41</w:t>
            </w:r>
          </w:p>
        </w:tc>
        <w:tc>
          <w:tcPr>
            <w:tcW w:w="900"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比例</w:t>
            </w:r>
          </w:p>
        </w:tc>
        <w:tc>
          <w:tcPr>
            <w:tcW w:w="105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lang w:val="en-US" w:eastAsia="zh-CN"/>
              </w:rPr>
              <w:t>2.64</w:t>
            </w:r>
            <w:r>
              <w:rPr>
                <w:rFonts w:hint="eastAsia" w:ascii="Times New Roman" w:hAnsi="Times New Roman"/>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实际总概算</w:t>
            </w:r>
          </w:p>
          <w:p>
            <w:pPr>
              <w:adjustRightInd w:val="0"/>
              <w:snapToGrid w:val="0"/>
              <w:jc w:val="center"/>
              <w:rPr>
                <w:rFonts w:ascii="Times New Roman" w:hAnsi="Times New Roman"/>
                <w:color w:val="000000"/>
                <w:sz w:val="24"/>
              </w:rPr>
            </w:pPr>
            <w:r>
              <w:rPr>
                <w:rFonts w:hint="eastAsia" w:ascii="Times New Roman" w:hAnsi="Times New Roman"/>
                <w:color w:val="000000"/>
                <w:szCs w:val="21"/>
              </w:rPr>
              <w:t>（万元）</w:t>
            </w:r>
          </w:p>
        </w:tc>
        <w:tc>
          <w:tcPr>
            <w:tcW w:w="2083" w:type="dxa"/>
            <w:vAlign w:val="center"/>
          </w:tcPr>
          <w:p>
            <w:pPr>
              <w:adjustRightInd w:val="0"/>
              <w:snapToGrid w:val="0"/>
              <w:jc w:val="center"/>
              <w:rPr>
                <w:rFonts w:hint="default" w:ascii="Times New Roman" w:hAnsi="Times New Roman" w:eastAsia="宋体"/>
                <w:color w:val="000000"/>
                <w:sz w:val="24"/>
                <w:lang w:val="en-US" w:eastAsia="zh-CN"/>
              </w:rPr>
            </w:pPr>
            <w:r>
              <w:rPr>
                <w:rFonts w:hint="eastAsia" w:ascii="Times New Roman" w:hAnsi="Times New Roman"/>
                <w:color w:val="000000"/>
                <w:sz w:val="24"/>
                <w:lang w:val="en-US" w:eastAsia="zh-CN"/>
              </w:rPr>
              <w:t>1175</w:t>
            </w:r>
          </w:p>
        </w:tc>
        <w:tc>
          <w:tcPr>
            <w:tcW w:w="164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环保投资</w:t>
            </w:r>
          </w:p>
          <w:p>
            <w:pPr>
              <w:adjustRightInd w:val="0"/>
              <w:snapToGrid w:val="0"/>
              <w:jc w:val="center"/>
              <w:rPr>
                <w:rFonts w:ascii="Times New Roman" w:hAnsi="Times New Roman"/>
                <w:color w:val="000000"/>
                <w:sz w:val="24"/>
              </w:rPr>
            </w:pPr>
            <w:r>
              <w:rPr>
                <w:rFonts w:hint="eastAsia" w:ascii="Times New Roman" w:hAnsi="Times New Roman"/>
                <w:color w:val="000000"/>
                <w:szCs w:val="21"/>
              </w:rPr>
              <w:t>（万元）</w:t>
            </w:r>
          </w:p>
        </w:tc>
        <w:tc>
          <w:tcPr>
            <w:tcW w:w="830" w:type="dxa"/>
            <w:vAlign w:val="center"/>
          </w:tcPr>
          <w:p>
            <w:pPr>
              <w:adjustRightInd w:val="0"/>
              <w:snapToGrid w:val="0"/>
              <w:jc w:val="center"/>
              <w:rPr>
                <w:rFonts w:hint="default" w:ascii="Times New Roman" w:hAnsi="Times New Roman" w:eastAsia="宋体"/>
                <w:color w:val="000000"/>
                <w:sz w:val="24"/>
                <w:lang w:val="en-US" w:eastAsia="zh-CN"/>
              </w:rPr>
            </w:pPr>
            <w:r>
              <w:rPr>
                <w:rFonts w:hint="eastAsia" w:ascii="Times New Roman" w:hAnsi="Times New Roman"/>
                <w:color w:val="000000"/>
                <w:sz w:val="24"/>
                <w:lang w:val="en-US" w:eastAsia="zh-CN"/>
              </w:rPr>
              <w:t>31</w:t>
            </w:r>
          </w:p>
        </w:tc>
        <w:tc>
          <w:tcPr>
            <w:tcW w:w="900"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比例</w:t>
            </w:r>
          </w:p>
        </w:tc>
        <w:tc>
          <w:tcPr>
            <w:tcW w:w="1057"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lang w:val="en-US" w:eastAsia="zh-CN"/>
              </w:rPr>
              <w:t>2.64</w:t>
            </w:r>
            <w:r>
              <w:rPr>
                <w:rFonts w:hint="eastAsia" w:ascii="Times New Roman" w:hAnsi="Times New Roman"/>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6" w:hRule="atLeast"/>
        </w:trPr>
        <w:tc>
          <w:tcPr>
            <w:tcW w:w="1755" w:type="dxa"/>
            <w:vAlign w:val="center"/>
          </w:tcPr>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hint="eastAsia" w:ascii="Times New Roman" w:hAnsi="Times New Roman"/>
                <w:color w:val="000000"/>
                <w:sz w:val="24"/>
              </w:rPr>
              <w:t>验</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hint="eastAsia" w:ascii="Times New Roman" w:hAnsi="Times New Roman"/>
                <w:color w:val="000000"/>
                <w:sz w:val="24"/>
              </w:rPr>
              <w:t>收</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hint="eastAsia" w:ascii="Times New Roman" w:hAnsi="Times New Roman"/>
                <w:color w:val="000000"/>
                <w:sz w:val="24"/>
              </w:rPr>
              <w:t>监</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hint="eastAsia" w:ascii="Times New Roman" w:hAnsi="Times New Roman"/>
                <w:color w:val="000000"/>
                <w:sz w:val="24"/>
              </w:rPr>
              <w:t>测</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hint="eastAsia" w:ascii="Times New Roman" w:hAnsi="Times New Roman"/>
                <w:color w:val="000000"/>
                <w:sz w:val="24"/>
              </w:rPr>
              <w:t>依</w:t>
            </w:r>
          </w:p>
          <w:p>
            <w:pPr>
              <w:adjustRightInd w:val="0"/>
              <w:snapToGrid w:val="0"/>
              <w:jc w:val="center"/>
              <w:rPr>
                <w:rFonts w:ascii="Times New Roman" w:hAnsi="Times New Roman"/>
                <w:color w:val="000000"/>
                <w:sz w:val="24"/>
              </w:rPr>
            </w:pPr>
          </w:p>
          <w:p>
            <w:pPr>
              <w:adjustRightInd w:val="0"/>
              <w:snapToGrid w:val="0"/>
              <w:jc w:val="center"/>
              <w:rPr>
                <w:rFonts w:ascii="Times New Roman" w:hAnsi="Times New Roman"/>
                <w:color w:val="000000"/>
                <w:sz w:val="24"/>
              </w:rPr>
            </w:pPr>
            <w:r>
              <w:rPr>
                <w:rFonts w:hint="eastAsia" w:ascii="Times New Roman" w:hAnsi="Times New Roman"/>
                <w:color w:val="000000"/>
                <w:sz w:val="24"/>
              </w:rPr>
              <w:t>据</w:t>
            </w:r>
          </w:p>
        </w:tc>
        <w:tc>
          <w:tcPr>
            <w:tcW w:w="6517" w:type="dxa"/>
            <w:gridSpan w:val="5"/>
            <w:vAlign w:val="center"/>
          </w:tcPr>
          <w:p>
            <w:pPr>
              <w:spacing w:line="360" w:lineRule="auto"/>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、《建设项目环境保护管理条例》（国务院令</w:t>
            </w:r>
            <w:r>
              <w:rPr>
                <w:rFonts w:ascii="Times New Roman" w:hAnsi="Times New Roman"/>
                <w:color w:val="000000"/>
                <w:sz w:val="24"/>
              </w:rPr>
              <w:t>682</w:t>
            </w:r>
            <w:r>
              <w:rPr>
                <w:rFonts w:hint="eastAsia" w:ascii="Times New Roman" w:hAnsi="Times New Roman"/>
                <w:color w:val="000000"/>
                <w:sz w:val="24"/>
              </w:rPr>
              <w:t>号）</w:t>
            </w:r>
            <w:r>
              <w:rPr>
                <w:rFonts w:ascii="Times New Roman" w:hAnsi="Times New Roman"/>
                <w:color w:val="000000"/>
                <w:sz w:val="24"/>
              </w:rPr>
              <w:t>;</w:t>
            </w:r>
          </w:p>
          <w:p>
            <w:pPr>
              <w:spacing w:line="360" w:lineRule="auto"/>
              <w:rPr>
                <w:rFonts w:ascii="Times New Roman" w:hAnsi="Times New Roman"/>
                <w:color w:val="000000"/>
                <w:sz w:val="24"/>
              </w:rPr>
            </w:pPr>
            <w:r>
              <w:rPr>
                <w:rFonts w:ascii="Times New Roman" w:hAnsi="Times New Roman"/>
                <w:color w:val="000000"/>
                <w:sz w:val="24"/>
              </w:rPr>
              <w:t>2</w:t>
            </w:r>
            <w:r>
              <w:rPr>
                <w:rFonts w:hint="eastAsia" w:ascii="Times New Roman" w:hAnsi="Times New Roman"/>
                <w:color w:val="000000"/>
                <w:sz w:val="24"/>
              </w:rPr>
              <w:t>、《建设项目竣工环境保护验收技术指南</w:t>
            </w:r>
            <w:r>
              <w:rPr>
                <w:rFonts w:ascii="Times New Roman" w:hAnsi="Times New Roman"/>
                <w:color w:val="000000"/>
                <w:sz w:val="24"/>
              </w:rPr>
              <w:t xml:space="preserve"> </w:t>
            </w:r>
            <w:r>
              <w:rPr>
                <w:rFonts w:hint="eastAsia" w:ascii="Times New Roman" w:hAnsi="Times New Roman"/>
                <w:color w:val="000000"/>
                <w:sz w:val="24"/>
              </w:rPr>
              <w:t>污染影响类》（生态环境部公告</w:t>
            </w:r>
            <w:r>
              <w:rPr>
                <w:rFonts w:ascii="Times New Roman" w:hAnsi="Times New Roman"/>
                <w:color w:val="000000"/>
                <w:sz w:val="24"/>
              </w:rPr>
              <w:t>2018</w:t>
            </w:r>
            <w:r>
              <w:rPr>
                <w:rFonts w:hint="eastAsia" w:ascii="Times New Roman" w:hAnsi="Times New Roman"/>
                <w:color w:val="000000"/>
                <w:sz w:val="24"/>
              </w:rPr>
              <w:t>年第</w:t>
            </w:r>
            <w:r>
              <w:rPr>
                <w:rFonts w:ascii="Times New Roman" w:hAnsi="Times New Roman"/>
                <w:color w:val="000000"/>
                <w:sz w:val="24"/>
              </w:rPr>
              <w:t>9</w:t>
            </w:r>
            <w:r>
              <w:rPr>
                <w:rFonts w:hint="eastAsia" w:ascii="Times New Roman" w:hAnsi="Times New Roman"/>
                <w:color w:val="000000"/>
                <w:sz w:val="24"/>
              </w:rPr>
              <w:t>号）</w:t>
            </w:r>
            <w:r>
              <w:rPr>
                <w:rFonts w:ascii="Times New Roman" w:hAnsi="Times New Roman"/>
                <w:color w:val="000000"/>
                <w:sz w:val="24"/>
              </w:rPr>
              <w:t>;</w:t>
            </w:r>
          </w:p>
          <w:p>
            <w:pPr>
              <w:spacing w:line="360" w:lineRule="auto"/>
              <w:rPr>
                <w:rFonts w:ascii="Times New Roman" w:hAnsi="Times New Roman"/>
                <w:color w:val="000000"/>
                <w:sz w:val="24"/>
              </w:rPr>
            </w:pPr>
            <w:r>
              <w:rPr>
                <w:rFonts w:ascii="Times New Roman" w:hAnsi="Times New Roman"/>
                <w:color w:val="000000"/>
                <w:sz w:val="24"/>
              </w:rPr>
              <w:t>3</w:t>
            </w:r>
            <w:r>
              <w:rPr>
                <w:rFonts w:hint="eastAsia" w:ascii="Times New Roman" w:hAnsi="Times New Roman"/>
                <w:color w:val="000000"/>
                <w:sz w:val="24"/>
              </w:rPr>
              <w:t>、国家环境保护部《建设项目竣工环境保护验收暂行办法》（国环规环评</w:t>
            </w:r>
            <w:r>
              <w:rPr>
                <w:rFonts w:ascii="Times New Roman" w:hAnsi="Times New Roman"/>
                <w:color w:val="000000"/>
                <w:sz w:val="24"/>
              </w:rPr>
              <w:t>[2017]4</w:t>
            </w:r>
            <w:r>
              <w:rPr>
                <w:rFonts w:hint="eastAsia" w:ascii="Times New Roman" w:hAnsi="Times New Roman"/>
                <w:color w:val="000000"/>
                <w:sz w:val="24"/>
              </w:rPr>
              <w:t>号），</w:t>
            </w:r>
            <w:r>
              <w:rPr>
                <w:rFonts w:ascii="Times New Roman" w:hAnsi="Times New Roman"/>
                <w:color w:val="000000"/>
                <w:sz w:val="24"/>
              </w:rPr>
              <w:t>2017</w:t>
            </w:r>
            <w:r>
              <w:rPr>
                <w:rFonts w:hint="eastAsia" w:ascii="Times New Roman" w:hAnsi="Times New Roman"/>
                <w:color w:val="000000"/>
                <w:sz w:val="24"/>
              </w:rPr>
              <w:t>年</w:t>
            </w:r>
            <w:r>
              <w:rPr>
                <w:rFonts w:ascii="Times New Roman" w:hAnsi="Times New Roman"/>
                <w:color w:val="000000"/>
                <w:sz w:val="24"/>
              </w:rPr>
              <w:t>11</w:t>
            </w:r>
            <w:r>
              <w:rPr>
                <w:rFonts w:hint="eastAsia" w:ascii="Times New Roman" w:hAnsi="Times New Roman"/>
                <w:color w:val="000000"/>
                <w:sz w:val="24"/>
              </w:rPr>
              <w:t>月</w:t>
            </w:r>
            <w:r>
              <w:rPr>
                <w:rFonts w:ascii="Times New Roman" w:hAnsi="Times New Roman"/>
                <w:color w:val="000000"/>
                <w:sz w:val="24"/>
              </w:rPr>
              <w:t>20</w:t>
            </w:r>
            <w:r>
              <w:rPr>
                <w:rFonts w:hint="eastAsia" w:ascii="Times New Roman" w:hAnsi="Times New Roman"/>
                <w:color w:val="000000"/>
                <w:sz w:val="24"/>
              </w:rPr>
              <w:t>日；</w:t>
            </w:r>
          </w:p>
          <w:p>
            <w:pPr>
              <w:spacing w:line="360" w:lineRule="auto"/>
              <w:rPr>
                <w:rFonts w:ascii="Times New Roman" w:hAnsi="Times New Roman"/>
                <w:color w:val="000000"/>
                <w:sz w:val="24"/>
              </w:rPr>
            </w:pPr>
            <w:r>
              <w:rPr>
                <w:rFonts w:ascii="Times New Roman" w:hAnsi="Times New Roman"/>
                <w:color w:val="000000"/>
                <w:sz w:val="24"/>
              </w:rPr>
              <w:t>4</w:t>
            </w:r>
            <w:r>
              <w:rPr>
                <w:rFonts w:hint="eastAsia" w:ascii="Times New Roman" w:hAnsi="Times New Roman"/>
                <w:color w:val="000000"/>
                <w:sz w:val="24"/>
              </w:rPr>
              <w:t>、《浙江省建设项目环境保护管理办法》（浙江省人民政府令</w:t>
            </w:r>
            <w:r>
              <w:rPr>
                <w:rFonts w:ascii="Times New Roman" w:hAnsi="Times New Roman"/>
                <w:color w:val="000000"/>
                <w:sz w:val="24"/>
              </w:rPr>
              <w:t>2018</w:t>
            </w:r>
            <w:r>
              <w:rPr>
                <w:rFonts w:hint="eastAsia" w:ascii="Times New Roman" w:hAnsi="Times New Roman"/>
                <w:color w:val="000000"/>
                <w:sz w:val="24"/>
              </w:rPr>
              <w:t>年第</w:t>
            </w:r>
            <w:r>
              <w:rPr>
                <w:rFonts w:ascii="Times New Roman" w:hAnsi="Times New Roman"/>
                <w:color w:val="000000"/>
                <w:sz w:val="24"/>
              </w:rPr>
              <w:t>364</w:t>
            </w:r>
            <w:r>
              <w:rPr>
                <w:rFonts w:hint="eastAsia" w:ascii="Times New Roman" w:hAnsi="Times New Roman"/>
                <w:color w:val="000000"/>
                <w:sz w:val="24"/>
              </w:rPr>
              <w:t>号），</w:t>
            </w:r>
            <w:r>
              <w:rPr>
                <w:rFonts w:ascii="Times New Roman" w:hAnsi="Times New Roman"/>
                <w:color w:val="000000"/>
                <w:sz w:val="24"/>
              </w:rPr>
              <w:t>2018</w:t>
            </w:r>
            <w:r>
              <w:rPr>
                <w:rFonts w:hint="eastAsia" w:ascii="Times New Roman" w:hAnsi="Times New Roman"/>
                <w:color w:val="000000"/>
                <w:sz w:val="24"/>
              </w:rPr>
              <w:t>年</w:t>
            </w:r>
            <w:r>
              <w:rPr>
                <w:rFonts w:ascii="Times New Roman" w:hAnsi="Times New Roman"/>
                <w:color w:val="000000"/>
                <w:sz w:val="24"/>
              </w:rPr>
              <w:t>1</w:t>
            </w:r>
            <w:r>
              <w:rPr>
                <w:rFonts w:hint="eastAsia" w:ascii="Times New Roman" w:hAnsi="Times New Roman"/>
                <w:color w:val="000000"/>
                <w:sz w:val="24"/>
              </w:rPr>
              <w:t>月</w:t>
            </w:r>
            <w:r>
              <w:rPr>
                <w:rFonts w:ascii="Times New Roman" w:hAnsi="Times New Roman"/>
                <w:color w:val="000000"/>
                <w:sz w:val="24"/>
              </w:rPr>
              <w:t>22</w:t>
            </w:r>
            <w:r>
              <w:rPr>
                <w:rFonts w:hint="eastAsia" w:ascii="Times New Roman" w:hAnsi="Times New Roman"/>
                <w:color w:val="000000"/>
                <w:sz w:val="24"/>
              </w:rPr>
              <w:t>日；</w:t>
            </w:r>
          </w:p>
          <w:p>
            <w:pPr>
              <w:spacing w:line="360" w:lineRule="auto"/>
              <w:rPr>
                <w:rFonts w:ascii="Times New Roman" w:hAnsi="Times New Roman"/>
                <w:color w:val="000000"/>
                <w:sz w:val="24"/>
              </w:rPr>
            </w:pPr>
            <w:r>
              <w:rPr>
                <w:rFonts w:ascii="Times New Roman" w:hAnsi="Times New Roman"/>
                <w:color w:val="000000"/>
                <w:sz w:val="24"/>
              </w:rPr>
              <w:t>5</w:t>
            </w:r>
            <w:r>
              <w:rPr>
                <w:rFonts w:hint="eastAsia" w:ascii="Times New Roman" w:hAnsi="Times New Roman"/>
                <w:color w:val="000000"/>
                <w:sz w:val="24"/>
              </w:rPr>
              <w:t>、浙江省环境监测中心《浙江省环境质量保证技术规定（第二版试行）》，</w:t>
            </w:r>
            <w:r>
              <w:rPr>
                <w:rFonts w:ascii="Times New Roman" w:hAnsi="Times New Roman"/>
                <w:color w:val="000000"/>
                <w:sz w:val="24"/>
              </w:rPr>
              <w:t>2010</w:t>
            </w:r>
            <w:r>
              <w:rPr>
                <w:rFonts w:hint="eastAsia" w:ascii="Times New Roman" w:hAnsi="Times New Roman"/>
                <w:color w:val="000000"/>
                <w:sz w:val="24"/>
              </w:rPr>
              <w:t>年</w:t>
            </w:r>
            <w:r>
              <w:rPr>
                <w:rFonts w:ascii="Times New Roman" w:hAnsi="Times New Roman"/>
                <w:color w:val="000000"/>
                <w:sz w:val="24"/>
              </w:rPr>
              <w:t>1</w:t>
            </w:r>
            <w:r>
              <w:rPr>
                <w:rFonts w:hint="eastAsia" w:ascii="Times New Roman" w:hAnsi="Times New Roman"/>
                <w:color w:val="000000"/>
                <w:sz w:val="24"/>
              </w:rPr>
              <w:t>月；</w:t>
            </w:r>
          </w:p>
          <w:p>
            <w:pPr>
              <w:spacing w:line="360" w:lineRule="auto"/>
              <w:rPr>
                <w:rFonts w:ascii="Times New Roman" w:hAnsi="Times New Roman"/>
                <w:color w:val="000000"/>
                <w:sz w:val="24"/>
              </w:rPr>
            </w:pPr>
            <w:r>
              <w:rPr>
                <w:rFonts w:ascii="Times New Roman" w:hAnsi="Times New Roman"/>
                <w:color w:val="000000"/>
                <w:sz w:val="24"/>
              </w:rPr>
              <w:t>6</w:t>
            </w:r>
            <w:r>
              <w:rPr>
                <w:rFonts w:hint="eastAsia" w:ascii="Times New Roman" w:hAnsi="Times New Roman"/>
                <w:color w:val="000000"/>
                <w:sz w:val="24"/>
              </w:rPr>
              <w:t>、关于印发《浙江省环境保护厅建设项目竣工环境保护验收技术管理规定》的通知（浙环发</w:t>
            </w:r>
            <w:r>
              <w:rPr>
                <w:rFonts w:ascii="Times New Roman" w:hAnsi="Times New Roman"/>
                <w:color w:val="000000"/>
                <w:sz w:val="24"/>
              </w:rPr>
              <w:t>[2009]89</w:t>
            </w:r>
            <w:r>
              <w:rPr>
                <w:rFonts w:hint="eastAsia" w:ascii="Times New Roman" w:hAnsi="Times New Roman"/>
                <w:color w:val="000000"/>
                <w:sz w:val="24"/>
              </w:rPr>
              <w:t>号）；</w:t>
            </w:r>
          </w:p>
          <w:p>
            <w:pPr>
              <w:spacing w:line="360" w:lineRule="auto"/>
              <w:rPr>
                <w:rFonts w:ascii="Times New Roman" w:hAnsi="Times New Roman"/>
                <w:color w:val="000000"/>
                <w:sz w:val="24"/>
              </w:rPr>
            </w:pPr>
            <w:r>
              <w:rPr>
                <w:rFonts w:ascii="Times New Roman" w:hAnsi="Times New Roman"/>
                <w:color w:val="000000"/>
                <w:sz w:val="24"/>
              </w:rPr>
              <w:t>7</w:t>
            </w:r>
            <w:r>
              <w:rPr>
                <w:rFonts w:hint="eastAsia" w:ascii="Times New Roman" w:hAnsi="Times New Roman"/>
                <w:color w:val="000000"/>
                <w:sz w:val="24"/>
              </w:rPr>
              <w:t>、《</w:t>
            </w:r>
            <w:r>
              <w:rPr>
                <w:rFonts w:ascii="Times New Roman" w:hAnsi="Times New Roman"/>
                <w:color w:val="000000"/>
                <w:sz w:val="24"/>
              </w:rPr>
              <w:t xml:space="preserve"> </w:t>
            </w:r>
            <w:bookmarkStart w:id="0" w:name="OLE_LINK7"/>
            <w:bookmarkStart w:id="1" w:name="OLE_LINK9"/>
            <w:bookmarkStart w:id="2" w:name="OLE_LINK8"/>
            <w:r>
              <w:rPr>
                <w:rFonts w:hint="eastAsia" w:ascii="Times New Roman" w:hAnsi="Times New Roman"/>
                <w:color w:val="000000"/>
                <w:sz w:val="24"/>
              </w:rPr>
              <w:t>关于实施建设项目竣工环境保护</w:t>
            </w:r>
            <w:r>
              <w:rPr>
                <w:rFonts w:ascii="Times New Roman" w:hAnsi="Times New Roman"/>
                <w:color w:val="000000"/>
                <w:sz w:val="24"/>
              </w:rPr>
              <w:t xml:space="preserve"> </w:t>
            </w:r>
            <w:r>
              <w:rPr>
                <w:rFonts w:hint="eastAsia" w:ascii="Times New Roman" w:hAnsi="Times New Roman"/>
                <w:color w:val="000000"/>
                <w:sz w:val="24"/>
              </w:rPr>
              <w:t>企业自行验收管理的指导意见</w:t>
            </w:r>
            <w:bookmarkEnd w:id="0"/>
            <w:bookmarkEnd w:id="1"/>
            <w:bookmarkEnd w:id="2"/>
            <w:r>
              <w:rPr>
                <w:rFonts w:hint="eastAsia" w:ascii="Times New Roman" w:hAnsi="Times New Roman"/>
                <w:color w:val="000000"/>
                <w:sz w:val="24"/>
              </w:rPr>
              <w:t>》；</w:t>
            </w:r>
          </w:p>
          <w:p>
            <w:pPr>
              <w:spacing w:line="360" w:lineRule="auto"/>
              <w:rPr>
                <w:rFonts w:ascii="Times New Roman" w:hAnsi="Times New Roman"/>
                <w:color w:val="000000"/>
                <w:sz w:val="24"/>
              </w:rPr>
            </w:pPr>
            <w:r>
              <w:rPr>
                <w:rFonts w:ascii="Times New Roman" w:hAnsi="Times New Roman"/>
                <w:color w:val="000000"/>
                <w:sz w:val="24"/>
              </w:rPr>
              <w:t>8</w:t>
            </w:r>
            <w:r>
              <w:rPr>
                <w:rFonts w:hint="eastAsia" w:ascii="Times New Roman" w:hAnsi="Times New Roman"/>
                <w:color w:val="000000"/>
                <w:sz w:val="24"/>
              </w:rPr>
              <w:t>、《关于进一步促进建设项目环保设施竣工验收监测验收市场化的通知》（浙环发</w:t>
            </w:r>
            <w:r>
              <w:rPr>
                <w:rFonts w:ascii="Times New Roman" w:hAnsi="Times New Roman"/>
                <w:color w:val="000000"/>
                <w:sz w:val="24"/>
              </w:rPr>
              <w:t>[2017]20</w:t>
            </w:r>
            <w:r>
              <w:rPr>
                <w:rFonts w:hint="eastAsia" w:ascii="Times New Roman" w:hAnsi="Times New Roman"/>
                <w:color w:val="000000"/>
                <w:sz w:val="24"/>
              </w:rPr>
              <w:t>号）；</w:t>
            </w:r>
          </w:p>
          <w:p>
            <w:pPr>
              <w:spacing w:line="360" w:lineRule="auto"/>
              <w:rPr>
                <w:rFonts w:ascii="Times New Roman" w:hAnsi="Times New Roman"/>
                <w:color w:val="000000"/>
                <w:sz w:val="24"/>
              </w:rPr>
            </w:pPr>
            <w:r>
              <mc:AlternateContent>
                <mc:Choice Requires="wps">
                  <w:drawing>
                    <wp:anchor distT="0" distB="0" distL="114300" distR="114300" simplePos="0" relativeHeight="251658240" behindDoc="0" locked="0" layoutInCell="1" allowOverlap="1">
                      <wp:simplePos x="0" y="0"/>
                      <wp:positionH relativeFrom="column">
                        <wp:posOffset>-982980</wp:posOffset>
                      </wp:positionH>
                      <wp:positionV relativeFrom="paragraph">
                        <wp:posOffset>191770</wp:posOffset>
                      </wp:positionV>
                      <wp:extent cx="454025" cy="1781175"/>
                      <wp:effectExtent l="0" t="0" r="0" b="0"/>
                      <wp:wrapNone/>
                      <wp:docPr id="1" name="文本框 1"/>
                      <wp:cNvGraphicFramePr/>
                      <a:graphic xmlns:a="http://schemas.openxmlformats.org/drawingml/2006/main">
                        <a:graphicData uri="http://schemas.microsoft.com/office/word/2010/wordprocessingShape">
                          <wps:wsp>
                            <wps:cNvSpPr txBox="1"/>
                            <wps:spPr>
                              <a:xfrm>
                                <a:off x="0" y="0"/>
                                <a:ext cx="454025" cy="1781175"/>
                              </a:xfrm>
                              <a:prstGeom prst="rect">
                                <a:avLst/>
                              </a:prstGeom>
                              <a:noFill/>
                              <a:ln w="3175">
                                <a:noFill/>
                              </a:ln>
                            </wps:spPr>
                            <wps:txbx>
                              <w:txbxContent>
                                <w:p>
                                  <w:pPr>
                                    <w:adjustRightInd w:val="0"/>
                                    <w:snapToGrid w:val="0"/>
                                    <w:jc w:val="center"/>
                                    <w:rPr>
                                      <w:color w:val="000000"/>
                                      <w:sz w:val="24"/>
                                    </w:rPr>
                                  </w:pPr>
                                  <w:r>
                                    <w:rPr>
                                      <w:rFonts w:hint="eastAsia"/>
                                      <w:color w:val="000000"/>
                                      <w:sz w:val="24"/>
                                    </w:rPr>
                                    <w:t>验</w:t>
                                  </w:r>
                                </w:p>
                                <w:p>
                                  <w:pPr>
                                    <w:adjustRightInd w:val="0"/>
                                    <w:snapToGrid w:val="0"/>
                                    <w:jc w:val="center"/>
                                    <w:rPr>
                                      <w:color w:val="000000"/>
                                      <w:sz w:val="24"/>
                                    </w:rPr>
                                  </w:pPr>
                                </w:p>
                                <w:p>
                                  <w:pPr>
                                    <w:adjustRightInd w:val="0"/>
                                    <w:snapToGrid w:val="0"/>
                                    <w:jc w:val="center"/>
                                    <w:rPr>
                                      <w:color w:val="000000"/>
                                      <w:sz w:val="24"/>
                                    </w:rPr>
                                  </w:pPr>
                                  <w:r>
                                    <w:rPr>
                                      <w:rFonts w:hint="eastAsia"/>
                                      <w:color w:val="000000"/>
                                      <w:sz w:val="24"/>
                                    </w:rPr>
                                    <w:t>收</w:t>
                                  </w:r>
                                </w:p>
                                <w:p>
                                  <w:pPr>
                                    <w:adjustRightInd w:val="0"/>
                                    <w:snapToGrid w:val="0"/>
                                    <w:jc w:val="center"/>
                                    <w:rPr>
                                      <w:color w:val="000000"/>
                                      <w:sz w:val="24"/>
                                    </w:rPr>
                                  </w:pPr>
                                </w:p>
                                <w:p>
                                  <w:pPr>
                                    <w:adjustRightInd w:val="0"/>
                                    <w:snapToGrid w:val="0"/>
                                    <w:jc w:val="center"/>
                                    <w:rPr>
                                      <w:color w:val="000000"/>
                                      <w:sz w:val="24"/>
                                    </w:rPr>
                                  </w:pPr>
                                  <w:r>
                                    <w:rPr>
                                      <w:rFonts w:hint="eastAsia"/>
                                      <w:color w:val="000000"/>
                                      <w:sz w:val="24"/>
                                    </w:rPr>
                                    <w:t>监</w:t>
                                  </w:r>
                                </w:p>
                                <w:p>
                                  <w:pPr>
                                    <w:adjustRightInd w:val="0"/>
                                    <w:snapToGrid w:val="0"/>
                                    <w:jc w:val="center"/>
                                    <w:rPr>
                                      <w:color w:val="000000"/>
                                      <w:sz w:val="24"/>
                                    </w:rPr>
                                  </w:pPr>
                                </w:p>
                                <w:p>
                                  <w:pPr>
                                    <w:adjustRightInd w:val="0"/>
                                    <w:snapToGrid w:val="0"/>
                                    <w:jc w:val="center"/>
                                    <w:rPr>
                                      <w:color w:val="000000"/>
                                      <w:sz w:val="24"/>
                                    </w:rPr>
                                  </w:pPr>
                                  <w:r>
                                    <w:rPr>
                                      <w:rFonts w:hint="eastAsia"/>
                                      <w:color w:val="000000"/>
                                      <w:sz w:val="24"/>
                                    </w:rPr>
                                    <w:t>测</w:t>
                                  </w:r>
                                </w:p>
                                <w:p>
                                  <w:pPr>
                                    <w:adjustRightInd w:val="0"/>
                                    <w:snapToGrid w:val="0"/>
                                    <w:jc w:val="center"/>
                                    <w:rPr>
                                      <w:color w:val="000000"/>
                                      <w:sz w:val="24"/>
                                    </w:rPr>
                                  </w:pPr>
                                </w:p>
                                <w:p>
                                  <w:pPr>
                                    <w:adjustRightInd w:val="0"/>
                                    <w:snapToGrid w:val="0"/>
                                    <w:jc w:val="center"/>
                                    <w:rPr>
                                      <w:color w:val="000000"/>
                                      <w:sz w:val="24"/>
                                    </w:rPr>
                                  </w:pPr>
                                  <w:r>
                                    <w:rPr>
                                      <w:rFonts w:hint="eastAsia"/>
                                      <w:color w:val="000000"/>
                                      <w:sz w:val="24"/>
                                    </w:rPr>
                                    <w:t>依</w:t>
                                  </w:r>
                                </w:p>
                                <w:p>
                                  <w:pPr>
                                    <w:adjustRightInd w:val="0"/>
                                    <w:snapToGrid w:val="0"/>
                                    <w:jc w:val="center"/>
                                    <w:rPr>
                                      <w:color w:val="000000"/>
                                      <w:sz w:val="24"/>
                                    </w:rPr>
                                  </w:pPr>
                                </w:p>
                                <w:p>
                                  <w:pPr>
                                    <w:ind w:firstLine="240" w:firstLineChars="100"/>
                                  </w:pPr>
                                  <w:r>
                                    <w:rPr>
                                      <w:rFonts w:hint="eastAsia"/>
                                      <w:color w:val="000000"/>
                                      <w:sz w:val="24"/>
                                    </w:rPr>
                                    <w:t>据</w:t>
                                  </w:r>
                                </w:p>
                              </w:txbxContent>
                            </wps:txbx>
                            <wps:bodyPr upright="1"/>
                          </wps:wsp>
                        </a:graphicData>
                      </a:graphic>
                    </wp:anchor>
                  </w:drawing>
                </mc:Choice>
                <mc:Fallback>
                  <w:pict>
                    <v:shape id="_x0000_s1026" o:spid="_x0000_s1026" o:spt="202" type="#_x0000_t202" style="position:absolute;left:0pt;margin-left:-77.4pt;margin-top:15.1pt;height:140.25pt;width:35.75pt;z-index:251658240;mso-width-relative:page;mso-height-relative:page;" filled="f" stroked="f" coordsize="21600,21600" o:gfxdata="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FBB9toAAAALAQAADwAAAAAAAAABACAAAAAi&#10;AAAAZHJzL2Rvd25yZXYueG1sUEsBAhQAFAAAAAgAh07iQLTgz/+WAQAACQMAAA4AAAAAAAAAAQAg&#10;AAAAKQEAAGRycy9lMm9Eb2MueG1sUEsFBgAAAAAGAAYAWQEAADEFAAAAAA==&#10;">
                      <v:fill on="f" focussize="0,0"/>
                      <v:stroke on="f" weight="0.25pt"/>
                      <v:imagedata o:title=""/>
                      <o:lock v:ext="edit" aspectratio="f"/>
                      <v:textbox>
                        <w:txbxContent>
                          <w:p>
                            <w:pPr>
                              <w:adjustRightInd w:val="0"/>
                              <w:snapToGrid w:val="0"/>
                              <w:jc w:val="center"/>
                              <w:rPr>
                                <w:color w:val="000000"/>
                                <w:sz w:val="24"/>
                              </w:rPr>
                            </w:pPr>
                            <w:r>
                              <w:rPr>
                                <w:rFonts w:hint="eastAsia"/>
                                <w:color w:val="000000"/>
                                <w:sz w:val="24"/>
                              </w:rPr>
                              <w:t>验</w:t>
                            </w:r>
                          </w:p>
                          <w:p>
                            <w:pPr>
                              <w:adjustRightInd w:val="0"/>
                              <w:snapToGrid w:val="0"/>
                              <w:jc w:val="center"/>
                              <w:rPr>
                                <w:color w:val="000000"/>
                                <w:sz w:val="24"/>
                              </w:rPr>
                            </w:pPr>
                          </w:p>
                          <w:p>
                            <w:pPr>
                              <w:adjustRightInd w:val="0"/>
                              <w:snapToGrid w:val="0"/>
                              <w:jc w:val="center"/>
                              <w:rPr>
                                <w:color w:val="000000"/>
                                <w:sz w:val="24"/>
                              </w:rPr>
                            </w:pPr>
                            <w:r>
                              <w:rPr>
                                <w:rFonts w:hint="eastAsia"/>
                                <w:color w:val="000000"/>
                                <w:sz w:val="24"/>
                              </w:rPr>
                              <w:t>收</w:t>
                            </w:r>
                          </w:p>
                          <w:p>
                            <w:pPr>
                              <w:adjustRightInd w:val="0"/>
                              <w:snapToGrid w:val="0"/>
                              <w:jc w:val="center"/>
                              <w:rPr>
                                <w:color w:val="000000"/>
                                <w:sz w:val="24"/>
                              </w:rPr>
                            </w:pPr>
                          </w:p>
                          <w:p>
                            <w:pPr>
                              <w:adjustRightInd w:val="0"/>
                              <w:snapToGrid w:val="0"/>
                              <w:jc w:val="center"/>
                              <w:rPr>
                                <w:color w:val="000000"/>
                                <w:sz w:val="24"/>
                              </w:rPr>
                            </w:pPr>
                            <w:r>
                              <w:rPr>
                                <w:rFonts w:hint="eastAsia"/>
                                <w:color w:val="000000"/>
                                <w:sz w:val="24"/>
                              </w:rPr>
                              <w:t>监</w:t>
                            </w:r>
                          </w:p>
                          <w:p>
                            <w:pPr>
                              <w:adjustRightInd w:val="0"/>
                              <w:snapToGrid w:val="0"/>
                              <w:jc w:val="center"/>
                              <w:rPr>
                                <w:color w:val="000000"/>
                                <w:sz w:val="24"/>
                              </w:rPr>
                            </w:pPr>
                          </w:p>
                          <w:p>
                            <w:pPr>
                              <w:adjustRightInd w:val="0"/>
                              <w:snapToGrid w:val="0"/>
                              <w:jc w:val="center"/>
                              <w:rPr>
                                <w:color w:val="000000"/>
                                <w:sz w:val="24"/>
                              </w:rPr>
                            </w:pPr>
                            <w:r>
                              <w:rPr>
                                <w:rFonts w:hint="eastAsia"/>
                                <w:color w:val="000000"/>
                                <w:sz w:val="24"/>
                              </w:rPr>
                              <w:t>测</w:t>
                            </w:r>
                          </w:p>
                          <w:p>
                            <w:pPr>
                              <w:adjustRightInd w:val="0"/>
                              <w:snapToGrid w:val="0"/>
                              <w:jc w:val="center"/>
                              <w:rPr>
                                <w:color w:val="000000"/>
                                <w:sz w:val="24"/>
                              </w:rPr>
                            </w:pPr>
                          </w:p>
                          <w:p>
                            <w:pPr>
                              <w:adjustRightInd w:val="0"/>
                              <w:snapToGrid w:val="0"/>
                              <w:jc w:val="center"/>
                              <w:rPr>
                                <w:color w:val="000000"/>
                                <w:sz w:val="24"/>
                              </w:rPr>
                            </w:pPr>
                            <w:r>
                              <w:rPr>
                                <w:rFonts w:hint="eastAsia"/>
                                <w:color w:val="000000"/>
                                <w:sz w:val="24"/>
                              </w:rPr>
                              <w:t>依</w:t>
                            </w:r>
                          </w:p>
                          <w:p>
                            <w:pPr>
                              <w:adjustRightInd w:val="0"/>
                              <w:snapToGrid w:val="0"/>
                              <w:jc w:val="center"/>
                              <w:rPr>
                                <w:color w:val="000000"/>
                                <w:sz w:val="24"/>
                              </w:rPr>
                            </w:pPr>
                          </w:p>
                          <w:p>
                            <w:pPr>
                              <w:ind w:firstLine="240" w:firstLineChars="100"/>
                            </w:pPr>
                            <w:r>
                              <w:rPr>
                                <w:rFonts w:hint="eastAsia"/>
                                <w:color w:val="000000"/>
                                <w:sz w:val="24"/>
                              </w:rPr>
                              <w:t>据</w:t>
                            </w:r>
                          </w:p>
                        </w:txbxContent>
                      </v:textbox>
                    </v:shape>
                  </w:pict>
                </mc:Fallback>
              </mc:AlternateContent>
            </w:r>
            <w:r>
              <w:rPr>
                <w:rFonts w:ascii="Times New Roman" w:hAnsi="Times New Roman"/>
                <w:color w:val="000000"/>
                <w:sz w:val="24"/>
              </w:rPr>
              <w:t>9</w:t>
            </w:r>
            <w:r>
              <w:rPr>
                <w:rFonts w:hint="eastAsia" w:ascii="Times New Roman" w:hAnsi="Times New Roman"/>
                <w:color w:val="000000"/>
                <w:sz w:val="24"/>
              </w:rPr>
              <w:t>、诸暨市环境保护局《关于贯彻执行〈建设项目竣工环境保护验收暂行办法〉的指导意见》（诸环</w:t>
            </w:r>
            <w:r>
              <w:rPr>
                <w:rFonts w:hint="eastAsia" w:ascii="Times New Roman" w:hAnsi="Times New Roman"/>
                <w:color w:val="000000"/>
                <w:sz w:val="24"/>
                <w:lang w:eastAsia="zh-CN"/>
              </w:rPr>
              <w:t>〔</w:t>
            </w:r>
            <w:r>
              <w:rPr>
                <w:rFonts w:ascii="Times New Roman" w:hAnsi="Times New Roman"/>
                <w:color w:val="000000"/>
                <w:sz w:val="24"/>
              </w:rPr>
              <w:t>2018</w:t>
            </w:r>
            <w:r>
              <w:rPr>
                <w:rFonts w:hint="eastAsia" w:ascii="Times New Roman" w:hAnsi="Times New Roman"/>
                <w:color w:val="000000"/>
                <w:sz w:val="24"/>
                <w:lang w:eastAsia="zh-CN"/>
              </w:rPr>
              <w:t>〕</w:t>
            </w:r>
            <w:r>
              <w:rPr>
                <w:rFonts w:ascii="Times New Roman" w:hAnsi="Times New Roman"/>
                <w:color w:val="000000"/>
                <w:sz w:val="24"/>
              </w:rPr>
              <w:t>18</w:t>
            </w:r>
            <w:r>
              <w:rPr>
                <w:rFonts w:hint="eastAsia" w:ascii="Times New Roman" w:hAnsi="Times New Roman"/>
                <w:color w:val="000000"/>
                <w:sz w:val="24"/>
              </w:rPr>
              <w:t>号）；</w:t>
            </w:r>
          </w:p>
          <w:p>
            <w:pPr>
              <w:spacing w:line="360" w:lineRule="auto"/>
              <w:rPr>
                <w:rFonts w:ascii="Times New Roman" w:hAnsi="Times New Roman"/>
                <w:color w:val="000000"/>
                <w:sz w:val="24"/>
              </w:rPr>
            </w:pPr>
            <w:r>
              <w:rPr>
                <w:rFonts w:ascii="Times New Roman" w:hAnsi="Times New Roman"/>
                <w:color w:val="000000"/>
                <w:sz w:val="24"/>
              </w:rPr>
              <w:t>10</w:t>
            </w:r>
            <w:r>
              <w:rPr>
                <w:rFonts w:hint="eastAsia" w:ascii="Times New Roman" w:hAnsi="Times New Roman"/>
                <w:color w:val="000000"/>
                <w:sz w:val="24"/>
                <w:lang w:eastAsia="zh-CN"/>
              </w:rPr>
              <w:t>浙江省工业环保设计研究院有限公司</w:t>
            </w:r>
            <w:r>
              <w:rPr>
                <w:rFonts w:hint="eastAsia" w:ascii="Times New Roman" w:hAnsi="Times New Roman"/>
                <w:color w:val="000000"/>
                <w:sz w:val="24"/>
              </w:rPr>
              <w:t>编制的《</w:t>
            </w:r>
            <w:r>
              <w:rPr>
                <w:rFonts w:hint="eastAsia" w:ascii="Times New Roman" w:hAnsi="Times New Roman"/>
                <w:bCs/>
                <w:color w:val="000000"/>
                <w:sz w:val="24"/>
              </w:rPr>
              <w:t>浙江蔡司管道科技有限公司年产5000吨PPR、铝塑管材及不锈钢波纹管材生产线项目竣工环境保护阶段性验收监测报告表</w:t>
            </w:r>
            <w:r>
              <w:rPr>
                <w:rFonts w:hint="eastAsia" w:ascii="Times New Roman" w:hAnsi="Times New Roman"/>
                <w:color w:val="000000"/>
                <w:sz w:val="24"/>
              </w:rPr>
              <w:t>》</w:t>
            </w:r>
            <w:r>
              <w:rPr>
                <w:rFonts w:ascii="Times New Roman" w:hAnsi="Times New Roman"/>
                <w:color w:val="000000"/>
                <w:sz w:val="24"/>
              </w:rPr>
              <w:t xml:space="preserve"> (2018</w:t>
            </w:r>
            <w:r>
              <w:rPr>
                <w:rFonts w:hint="eastAsia" w:ascii="Times New Roman" w:hAnsi="Times New Roman"/>
                <w:color w:val="000000"/>
                <w:sz w:val="24"/>
              </w:rPr>
              <w:t>年</w:t>
            </w:r>
            <w:r>
              <w:rPr>
                <w:rFonts w:hint="eastAsia" w:ascii="Times New Roman" w:hAnsi="Times New Roman"/>
                <w:color w:val="000000"/>
                <w:sz w:val="24"/>
                <w:lang w:val="en-US" w:eastAsia="zh-CN"/>
              </w:rPr>
              <w:t>03</w:t>
            </w:r>
            <w:r>
              <w:rPr>
                <w:rFonts w:hint="eastAsia" w:ascii="Times New Roman" w:hAnsi="Times New Roman"/>
                <w:color w:val="000000"/>
                <w:sz w:val="24"/>
              </w:rPr>
              <w:t>月</w:t>
            </w:r>
            <w:r>
              <w:rPr>
                <w:rFonts w:ascii="Times New Roman" w:hAnsi="Times New Roman"/>
                <w:color w:val="000000"/>
                <w:sz w:val="24"/>
              </w:rPr>
              <w:t>)</w:t>
            </w:r>
            <w:r>
              <w:rPr>
                <w:rFonts w:hint="eastAsia" w:ascii="Times New Roman" w:hAnsi="Times New Roman"/>
                <w:color w:val="000000"/>
                <w:sz w:val="24"/>
              </w:rPr>
              <w:t>；</w:t>
            </w:r>
          </w:p>
          <w:p>
            <w:pPr>
              <w:spacing w:line="360" w:lineRule="auto"/>
              <w:rPr>
                <w:rFonts w:ascii="Times New Roman" w:hAnsi="Times New Roman"/>
                <w:color w:val="000000"/>
                <w:sz w:val="24"/>
              </w:rPr>
            </w:pPr>
            <w:r>
              <w:rPr>
                <w:rFonts w:ascii="Times New Roman" w:hAnsi="Times New Roman"/>
                <w:color w:val="000000"/>
                <w:sz w:val="24"/>
              </w:rPr>
              <w:t>11</w:t>
            </w:r>
            <w:r>
              <w:rPr>
                <w:rFonts w:hint="eastAsia" w:ascii="Times New Roman" w:hAnsi="Times New Roman"/>
                <w:color w:val="000000"/>
                <w:sz w:val="24"/>
              </w:rPr>
              <w:t>、诸暨市环境保护局出具的《</w:t>
            </w:r>
            <w:r>
              <w:rPr>
                <w:rFonts w:hint="eastAsia" w:ascii="Times New Roman" w:hAnsi="Times New Roman"/>
                <w:color w:val="000000"/>
                <w:sz w:val="24"/>
                <w:lang w:eastAsia="zh-CN"/>
              </w:rPr>
              <w:t>关于浙江蔡司管道科技有限公司年产</w:t>
            </w:r>
            <w:r>
              <w:rPr>
                <w:rFonts w:hint="eastAsia" w:ascii="Times New Roman" w:hAnsi="Times New Roman"/>
                <w:color w:val="000000"/>
                <w:sz w:val="24"/>
                <w:lang w:val="en-US" w:eastAsia="zh-CN"/>
              </w:rPr>
              <w:t>5000吨PPR、铝塑管材及不锈钢波纹管材生产线项目环境影响报告表的批复</w:t>
            </w:r>
            <w:r>
              <w:rPr>
                <w:rFonts w:hint="eastAsia" w:ascii="Times New Roman" w:hAnsi="Times New Roman"/>
                <w:color w:val="000000"/>
                <w:sz w:val="24"/>
              </w:rPr>
              <w:t>》（诸环建备</w:t>
            </w:r>
            <w:r>
              <w:rPr>
                <w:rFonts w:hint="eastAsia" w:ascii="Times New Roman" w:hAnsi="Times New Roman"/>
                <w:color w:val="000000"/>
                <w:sz w:val="24"/>
                <w:lang w:eastAsia="zh-CN"/>
              </w:rPr>
              <w:t>〔</w:t>
            </w:r>
            <w:r>
              <w:rPr>
                <w:rFonts w:ascii="Times New Roman" w:hAnsi="Times New Roman"/>
                <w:color w:val="000000"/>
                <w:sz w:val="24"/>
              </w:rPr>
              <w:t>2018</w:t>
            </w:r>
            <w:r>
              <w:rPr>
                <w:rFonts w:hint="eastAsia" w:ascii="Times New Roman" w:hAnsi="Times New Roman"/>
                <w:color w:val="000000"/>
                <w:sz w:val="24"/>
                <w:lang w:eastAsia="zh-CN"/>
              </w:rPr>
              <w:t>〕</w:t>
            </w:r>
            <w:r>
              <w:rPr>
                <w:rFonts w:hint="eastAsia" w:ascii="Times New Roman" w:hAnsi="Times New Roman"/>
                <w:color w:val="000000"/>
                <w:sz w:val="24"/>
                <w:lang w:val="en-US" w:eastAsia="zh-CN"/>
              </w:rPr>
              <w:t>68</w:t>
            </w:r>
            <w:r>
              <w:rPr>
                <w:rFonts w:hint="eastAsia" w:ascii="Times New Roman" w:hAnsi="Times New Roman"/>
                <w:color w:val="000000"/>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7" w:hRule="atLeast"/>
        </w:trPr>
        <w:tc>
          <w:tcPr>
            <w:tcW w:w="1755" w:type="dxa"/>
            <w:vAlign w:val="center"/>
          </w:tcPr>
          <w:p>
            <w:pPr>
              <w:adjustRightInd w:val="0"/>
              <w:snapToGrid w:val="0"/>
              <w:rPr>
                <w:rFonts w:ascii="Times New Roman" w:hAnsi="Times New Roman"/>
                <w:color w:val="000000"/>
                <w:sz w:val="24"/>
              </w:rPr>
            </w:pPr>
            <w:r>
              <w:rPr>
                <w:rFonts w:hint="eastAsia" w:ascii="Times New Roman" w:hAnsi="Times New Roman"/>
                <w:color w:val="000000"/>
                <w:sz w:val="24"/>
              </w:rPr>
              <w:t>验收监测评价</w:t>
            </w:r>
          </w:p>
          <w:p>
            <w:pPr>
              <w:adjustRightInd w:val="0"/>
              <w:snapToGrid w:val="0"/>
              <w:rPr>
                <w:rFonts w:ascii="Times New Roman" w:hAnsi="Times New Roman"/>
                <w:color w:val="000000"/>
                <w:sz w:val="24"/>
              </w:rPr>
            </w:pPr>
            <w:r>
              <w:rPr>
                <w:rFonts w:hint="eastAsia" w:ascii="Times New Roman" w:hAnsi="Times New Roman"/>
                <w:color w:val="000000"/>
                <w:sz w:val="24"/>
              </w:rPr>
              <w:t>标准、标号、</w:t>
            </w:r>
          </w:p>
          <w:p>
            <w:pPr>
              <w:adjustRightInd w:val="0"/>
              <w:snapToGrid w:val="0"/>
              <w:rPr>
                <w:rFonts w:ascii="Times New Roman" w:hAnsi="Times New Roman"/>
                <w:color w:val="000000"/>
                <w:sz w:val="24"/>
              </w:rPr>
            </w:pPr>
            <w:r>
              <w:rPr>
                <w:rFonts w:hint="eastAsia" w:ascii="Times New Roman" w:hAnsi="Times New Roman"/>
                <w:color w:val="000000"/>
                <w:sz w:val="24"/>
              </w:rPr>
              <w:t>级别、限值</w:t>
            </w:r>
          </w:p>
        </w:tc>
        <w:tc>
          <w:tcPr>
            <w:tcW w:w="6517" w:type="dxa"/>
            <w:gridSpan w:val="5"/>
            <w:vAlign w:val="center"/>
          </w:tcPr>
          <w:p>
            <w:pPr>
              <w:rPr>
                <w:rFonts w:ascii="Times New Roman" w:hAnsi="Times New Roman"/>
                <w:color w:val="000000"/>
                <w:sz w:val="24"/>
              </w:rPr>
            </w:pPr>
            <w:r>
              <w:rPr>
                <w:rFonts w:ascii="Times New Roman" w:hAnsi="Times New Roman"/>
                <w:color w:val="000000"/>
                <w:sz w:val="24"/>
              </w:rPr>
              <w:t>1</w:t>
            </w:r>
            <w:r>
              <w:rPr>
                <w:rFonts w:hint="eastAsia" w:ascii="Times New Roman" w:hAnsi="Times New Roman"/>
                <w:color w:val="000000"/>
                <w:sz w:val="24"/>
              </w:rPr>
              <w:t>、废水</w:t>
            </w:r>
          </w:p>
          <w:p>
            <w:pPr>
              <w:numPr>
                <w:ilvl w:val="0"/>
                <w:numId w:val="0"/>
              </w:numPr>
              <w:spacing w:line="360" w:lineRule="auto"/>
              <w:ind w:firstLine="480" w:firstLineChars="200"/>
              <w:jc w:val="left"/>
              <w:rPr>
                <w:rFonts w:ascii="Times New Roman" w:hAnsi="Times New Roman"/>
                <w:color w:val="000000"/>
                <w:sz w:val="24"/>
              </w:rPr>
            </w:pPr>
            <w:r>
              <w:rPr>
                <w:color w:val="000000"/>
                <w:sz w:val="24"/>
                <w:szCs w:val="24"/>
              </w:rPr>
              <w:t>生活污水经化粪池预处理达《污水综合排放标准》(GB8978-1996)中的三级标准后纳入污水管网，最终纳入诸暨市店口镇污水处理厂处理达《城镇污水处理厂污染物排放标准》（GB18918-2002）中的一级 A标准后排入浦阳江。</w:t>
            </w:r>
          </w:p>
          <w:p>
            <w:pPr>
              <w:jc w:val="center"/>
              <w:rPr>
                <w:rFonts w:ascii="Times New Roman" w:hAnsi="Times New Roman"/>
                <w:color w:val="000000"/>
                <w:szCs w:val="21"/>
              </w:rPr>
            </w:pPr>
            <w:r>
              <w:rPr>
                <w:rFonts w:hint="eastAsia" w:ascii="Times New Roman" w:hAnsi="Times New Roman"/>
                <w:b/>
                <w:bCs/>
                <w:color w:val="000000"/>
              </w:rPr>
              <w:t>表</w:t>
            </w:r>
            <w:r>
              <w:rPr>
                <w:rFonts w:ascii="Times New Roman" w:hAnsi="Times New Roman"/>
                <w:b/>
                <w:bCs/>
                <w:color w:val="000000"/>
              </w:rPr>
              <w:t xml:space="preserve">1-1 </w:t>
            </w:r>
            <w:r>
              <w:rPr>
                <w:rFonts w:hint="eastAsia" w:ascii="Times New Roman" w:hAnsi="Times New Roman"/>
                <w:b/>
                <w:bCs/>
                <w:color w:val="000000"/>
              </w:rPr>
              <w:t>污水综合排放标准</w:t>
            </w:r>
            <w:r>
              <w:rPr>
                <w:rFonts w:ascii="Times New Roman" w:hAnsi="Times New Roman"/>
                <w:color w:val="000000"/>
                <w:sz w:val="24"/>
              </w:rPr>
              <w:t xml:space="preserve"> </w:t>
            </w:r>
            <w:r>
              <w:rPr>
                <w:rFonts w:ascii="Times New Roman" w:hAnsi="Times New Roman"/>
                <w:b/>
                <w:bCs/>
                <w:color w:val="000000"/>
              </w:rPr>
              <w:t xml:space="preserve"> </w:t>
            </w:r>
            <w:r>
              <w:rPr>
                <w:rFonts w:ascii="Times New Roman" w:hAnsi="Times New Roman"/>
                <w:b/>
                <w:bCs/>
                <w:color w:val="000000"/>
                <w:sz w:val="18"/>
                <w:szCs w:val="18"/>
              </w:rPr>
              <w:t xml:space="preserve">  </w:t>
            </w:r>
            <w:r>
              <w:rPr>
                <w:rFonts w:ascii="Times New Roman" w:hAnsi="Times New Roman"/>
                <w:b/>
                <w:bCs/>
                <w:color w:val="000000"/>
                <w:szCs w:val="21"/>
              </w:rPr>
              <w:t xml:space="preserve"> </w:t>
            </w:r>
            <w:r>
              <w:rPr>
                <w:rFonts w:hint="eastAsia" w:ascii="Times New Roman" w:hAnsi="Times New Roman"/>
                <w:b/>
                <w:bCs/>
                <w:color w:val="000000"/>
                <w:szCs w:val="21"/>
              </w:rPr>
              <w:t>单位：</w:t>
            </w:r>
            <w:r>
              <w:rPr>
                <w:rFonts w:ascii="Times New Roman" w:hAnsi="Times New Roman"/>
                <w:b/>
                <w:bCs/>
                <w:color w:val="000000"/>
                <w:szCs w:val="21"/>
              </w:rPr>
              <w:t>mg/L(pH</w:t>
            </w:r>
            <w:r>
              <w:rPr>
                <w:rFonts w:hint="eastAsia" w:ascii="Times New Roman" w:hAnsi="Times New Roman"/>
                <w:b/>
                <w:bCs/>
                <w:color w:val="000000"/>
                <w:szCs w:val="21"/>
              </w:rPr>
              <w:t>无量纲</w:t>
            </w:r>
            <w:r>
              <w:rPr>
                <w:rFonts w:ascii="Times New Roman" w:hAnsi="Times New Roman"/>
                <w:b/>
                <w:bCs/>
                <w:color w:val="000000"/>
                <w:szCs w:val="21"/>
              </w:rPr>
              <w:t>)</w:t>
            </w:r>
          </w:p>
          <w:tbl>
            <w:tblPr>
              <w:tblStyle w:val="8"/>
              <w:tblW w:w="610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476"/>
              <w:gridCol w:w="784"/>
              <w:gridCol w:w="780"/>
              <w:gridCol w:w="488"/>
              <w:gridCol w:w="811"/>
              <w:gridCol w:w="868"/>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1143"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hint="eastAsia" w:ascii="Times New Roman" w:hAnsi="Times New Roman" w:eastAsia="宋体"/>
                      <w:color w:val="000000"/>
                      <w:szCs w:val="21"/>
                    </w:rPr>
                    <w:t>项目</w:t>
                  </w:r>
                </w:p>
              </w:tc>
              <w:tc>
                <w:tcPr>
                  <w:tcW w:w="476"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p>
              </w:tc>
              <w:tc>
                <w:tcPr>
                  <w:tcW w:w="784"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COD</w:t>
                  </w:r>
                  <w:r>
                    <w:rPr>
                      <w:rFonts w:ascii="Times New Roman" w:hAnsi="Times New Roman" w:eastAsia="宋体"/>
                      <w:color w:val="000000"/>
                      <w:szCs w:val="21"/>
                      <w:vertAlign w:val="subscript"/>
                    </w:rPr>
                    <w:t>Cr</w:t>
                  </w:r>
                </w:p>
              </w:tc>
              <w:tc>
                <w:tcPr>
                  <w:tcW w:w="780"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NH</w:t>
                  </w:r>
                  <w:r>
                    <w:rPr>
                      <w:rFonts w:ascii="Times New Roman" w:hAnsi="Times New Roman" w:eastAsia="宋体"/>
                      <w:color w:val="000000"/>
                      <w:szCs w:val="21"/>
                      <w:vertAlign w:val="subscript"/>
                    </w:rPr>
                    <w:t>3</w:t>
                  </w:r>
                  <w:r>
                    <w:rPr>
                      <w:rFonts w:ascii="Times New Roman" w:hAnsi="Times New Roman" w:eastAsia="宋体"/>
                      <w:color w:val="000000"/>
                      <w:szCs w:val="21"/>
                    </w:rPr>
                    <w:t>-N</w:t>
                  </w:r>
                </w:p>
              </w:tc>
              <w:tc>
                <w:tcPr>
                  <w:tcW w:w="488"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SS</w:t>
                  </w:r>
                </w:p>
              </w:tc>
              <w:tc>
                <w:tcPr>
                  <w:tcW w:w="811"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BOD</w:t>
                  </w:r>
                  <w:r>
                    <w:rPr>
                      <w:rFonts w:ascii="Times New Roman" w:hAnsi="Times New Roman" w:eastAsia="宋体"/>
                      <w:color w:val="000000"/>
                      <w:szCs w:val="21"/>
                      <w:vertAlign w:val="subscript"/>
                    </w:rPr>
                    <w:t>5</w:t>
                  </w:r>
                </w:p>
              </w:tc>
              <w:tc>
                <w:tcPr>
                  <w:tcW w:w="868"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hint="eastAsia" w:ascii="Times New Roman" w:hAnsi="Times New Roman" w:eastAsia="宋体"/>
                      <w:color w:val="000000"/>
                      <w:szCs w:val="21"/>
                    </w:rPr>
                    <w:t>石油类</w:t>
                  </w:r>
                </w:p>
              </w:tc>
              <w:tc>
                <w:tcPr>
                  <w:tcW w:w="752"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hint="eastAsia" w:ascii="Times New Roman" w:hAnsi="Times New Roman" w:eastAsia="宋体"/>
                      <w:color w:val="000000"/>
                      <w:szCs w:val="21"/>
                    </w:rPr>
                    <w:t>动植</w:t>
                  </w:r>
                </w:p>
                <w:p>
                  <w:pPr>
                    <w:pStyle w:val="12"/>
                    <w:rPr>
                      <w:rFonts w:ascii="Times New Roman" w:hAnsi="Times New Roman" w:eastAsia="宋体"/>
                      <w:color w:val="000000"/>
                      <w:szCs w:val="21"/>
                    </w:rPr>
                  </w:pPr>
                  <w:r>
                    <w:rPr>
                      <w:rFonts w:hint="eastAsia" w:ascii="Times New Roman" w:hAnsi="Times New Roman" w:eastAsia="宋体"/>
                      <w:color w:val="000000"/>
                      <w:szCs w:val="21"/>
                    </w:rPr>
                    <w:t>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1143"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hint="eastAsia" w:ascii="Times New Roman" w:hAnsi="Times New Roman" w:eastAsia="宋体"/>
                      <w:color w:val="000000"/>
                      <w:szCs w:val="21"/>
                    </w:rPr>
                    <w:t>一级标准</w:t>
                  </w:r>
                </w:p>
              </w:tc>
              <w:tc>
                <w:tcPr>
                  <w:tcW w:w="476"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6-9</w:t>
                  </w:r>
                </w:p>
              </w:tc>
              <w:tc>
                <w:tcPr>
                  <w:tcW w:w="784"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100</w:t>
                  </w:r>
                </w:p>
              </w:tc>
              <w:tc>
                <w:tcPr>
                  <w:tcW w:w="780"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15</w:t>
                  </w:r>
                </w:p>
              </w:tc>
              <w:tc>
                <w:tcPr>
                  <w:tcW w:w="488"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70</w:t>
                  </w:r>
                </w:p>
              </w:tc>
              <w:tc>
                <w:tcPr>
                  <w:tcW w:w="811"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20</w:t>
                  </w:r>
                </w:p>
              </w:tc>
              <w:tc>
                <w:tcPr>
                  <w:tcW w:w="868"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5</w:t>
                  </w:r>
                </w:p>
              </w:tc>
              <w:tc>
                <w:tcPr>
                  <w:tcW w:w="752" w:type="dxa"/>
                  <w:tcBorders>
                    <w:top w:val="single" w:color="auto" w:sz="4" w:space="0"/>
                    <w:left w:val="single" w:color="auto" w:sz="4" w:space="0"/>
                    <w:bottom w:val="single" w:color="auto" w:sz="4" w:space="0"/>
                    <w:right w:val="single" w:color="auto" w:sz="4" w:space="0"/>
                  </w:tcBorders>
                  <w:vAlign w:val="center"/>
                </w:tcPr>
                <w:p>
                  <w:pPr>
                    <w:pStyle w:val="12"/>
                    <w:rPr>
                      <w:rFonts w:ascii="Times New Roman" w:hAnsi="Times New Roman" w:eastAsia="宋体"/>
                      <w:color w:val="000000"/>
                      <w:szCs w:val="21"/>
                    </w:rPr>
                  </w:pPr>
                  <w:r>
                    <w:rPr>
                      <w:rFonts w:ascii="Times New Roman" w:hAnsi="Times New Roman" w:eastAsia="宋体"/>
                      <w:color w:val="000000"/>
                      <w:szCs w:val="21"/>
                    </w:rPr>
                    <w:t>10</w:t>
                  </w:r>
                </w:p>
              </w:tc>
            </w:tr>
          </w:tbl>
          <w:p>
            <w:pPr>
              <w:numPr>
                <w:ilvl w:val="0"/>
                <w:numId w:val="0"/>
              </w:numPr>
              <w:spacing w:line="360" w:lineRule="auto"/>
              <w:jc w:val="left"/>
              <w:rPr>
                <w:rFonts w:hint="eastAsia" w:ascii="Times New Roman" w:hAnsi="Times New Roman"/>
                <w:color w:val="000000"/>
                <w:sz w:val="24"/>
                <w:lang w:eastAsia="zh-CN"/>
              </w:rPr>
            </w:pPr>
            <w:r>
              <w:rPr>
                <w:rFonts w:hint="eastAsia" w:ascii="Times New Roman" w:hAnsi="Times New Roman"/>
                <w:color w:val="000000"/>
                <w:sz w:val="24"/>
                <w:lang w:val="en-US" w:eastAsia="zh-CN"/>
              </w:rPr>
              <w:t>2、</w:t>
            </w:r>
            <w:r>
              <w:rPr>
                <w:rFonts w:hint="eastAsia" w:ascii="Times New Roman" w:hAnsi="Times New Roman"/>
                <w:color w:val="000000"/>
                <w:sz w:val="24"/>
                <w:lang w:eastAsia="zh-CN"/>
              </w:rPr>
              <w:t>废气</w:t>
            </w:r>
          </w:p>
          <w:p>
            <w:pPr>
              <w:numPr>
                <w:ilvl w:val="0"/>
                <w:numId w:val="0"/>
              </w:numPr>
              <w:spacing w:line="360" w:lineRule="auto"/>
              <w:jc w:val="left"/>
              <w:rPr>
                <w:rFonts w:hint="eastAsia" w:ascii="Times New Roman" w:hAnsi="Times New Roman"/>
                <w:color w:val="000000"/>
                <w:sz w:val="24"/>
                <w:lang w:val="en-US" w:eastAsia="zh-CN"/>
              </w:rPr>
            </w:pPr>
            <w:r>
              <w:rPr>
                <w:rFonts w:hint="eastAsia" w:ascii="Times New Roman" w:hAnsi="Times New Roman"/>
                <w:color w:val="000000"/>
                <w:sz w:val="24"/>
                <w:lang w:val="en-US" w:eastAsia="zh-CN"/>
              </w:rPr>
              <w:t xml:space="preserve">  项目注塑过程中非甲烷总烃废气、颗粒物排放执行《合成树脂工业污染排放标准》（GB31572-2015）表2中大气污染物特别排放限值，相关标准见表1-2，新建企业边界大气污染物浓度限值详见表1-3</w:t>
            </w:r>
          </w:p>
          <w:p>
            <w:pPr>
              <w:numPr>
                <w:ilvl w:val="0"/>
                <w:numId w:val="0"/>
              </w:numPr>
              <w:spacing w:line="360" w:lineRule="auto"/>
              <w:jc w:val="center"/>
              <w:rPr>
                <w:rFonts w:hint="eastAsia" w:ascii="Times New Roman" w:hAnsi="Times New Roman"/>
                <w:color w:val="000000"/>
                <w:sz w:val="24"/>
                <w:lang w:val="en-US" w:eastAsia="zh-CN"/>
              </w:rPr>
            </w:pPr>
          </w:p>
          <w:p>
            <w:pPr>
              <w:numPr>
                <w:ilvl w:val="0"/>
                <w:numId w:val="0"/>
              </w:numPr>
              <w:spacing w:line="360" w:lineRule="auto"/>
              <w:jc w:val="center"/>
              <w:rPr>
                <w:rFonts w:hint="eastAsia" w:ascii="Times New Roman" w:hAnsi="Times New Roman"/>
                <w:color w:val="000000"/>
                <w:sz w:val="24"/>
                <w:lang w:val="en-US" w:eastAsia="zh-CN"/>
              </w:rPr>
            </w:pPr>
            <w:r>
              <w:rPr>
                <w:rFonts w:hint="eastAsia" w:ascii="Times New Roman" w:hAnsi="Times New Roman"/>
                <w:color w:val="000000"/>
                <w:sz w:val="24"/>
                <w:lang w:val="en-US" w:eastAsia="zh-CN"/>
              </w:rPr>
              <w:t>表1-2合成树脂工业污染排放标准</w:t>
            </w:r>
          </w:p>
          <w:tbl>
            <w:tblPr>
              <w:tblStyle w:val="9"/>
              <w:tblW w:w="6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465"/>
              <w:gridCol w:w="1900"/>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2" w:type="dxa"/>
                </w:tcPr>
                <w:p>
                  <w:pPr>
                    <w:numPr>
                      <w:ilvl w:val="0"/>
                      <w:numId w:val="0"/>
                    </w:numPr>
                    <w:spacing w:line="360" w:lineRule="auto"/>
                    <w:jc w:val="center"/>
                    <w:rPr>
                      <w:rFonts w:hint="eastAsia" w:ascii="Times New Roman" w:hAnsi="Times New Roman"/>
                      <w:color w:val="000000"/>
                      <w:sz w:val="24"/>
                      <w:vertAlign w:val="baseline"/>
                      <w:lang w:val="en-US" w:eastAsia="zh-CN"/>
                    </w:rPr>
                  </w:pPr>
                </w:p>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污染物</w:t>
                  </w:r>
                </w:p>
              </w:tc>
              <w:tc>
                <w:tcPr>
                  <w:tcW w:w="1465" w:type="dxa"/>
                </w:tcPr>
                <w:p>
                  <w:pPr>
                    <w:numPr>
                      <w:ilvl w:val="0"/>
                      <w:numId w:val="0"/>
                    </w:numPr>
                    <w:spacing w:line="360" w:lineRule="auto"/>
                    <w:jc w:val="center"/>
                    <w:rPr>
                      <w:rFonts w:hint="eastAsia" w:ascii="Times New Roman" w:hAnsi="Times New Roman"/>
                      <w:color w:val="000000"/>
                      <w:sz w:val="24"/>
                      <w:vertAlign w:val="baseline"/>
                      <w:lang w:val="en-US" w:eastAsia="zh-CN"/>
                    </w:rPr>
                  </w:pPr>
                </w:p>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排放限值</w:t>
                  </w:r>
                </w:p>
              </w:tc>
              <w:tc>
                <w:tcPr>
                  <w:tcW w:w="1900"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适合的合成树脂类型</w:t>
                  </w:r>
                </w:p>
              </w:tc>
              <w:tc>
                <w:tcPr>
                  <w:tcW w:w="1683"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2" w:type="dxa"/>
                </w:tcPr>
                <w:p>
                  <w:pPr>
                    <w:numPr>
                      <w:ilvl w:val="0"/>
                      <w:numId w:val="0"/>
                    </w:numPr>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非甲烷总烃</w:t>
                  </w:r>
                </w:p>
              </w:tc>
              <w:tc>
                <w:tcPr>
                  <w:tcW w:w="1465"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60</w:t>
                  </w:r>
                </w:p>
              </w:tc>
              <w:tc>
                <w:tcPr>
                  <w:tcW w:w="1900" w:type="dxa"/>
                  <w:vMerge w:val="restart"/>
                </w:tcPr>
                <w:p>
                  <w:pPr>
                    <w:numPr>
                      <w:ilvl w:val="0"/>
                      <w:numId w:val="0"/>
                    </w:numPr>
                    <w:spacing w:line="360" w:lineRule="auto"/>
                    <w:jc w:val="center"/>
                    <w:rPr>
                      <w:rFonts w:hint="eastAsia" w:ascii="Times New Roman" w:hAnsi="Times New Roman"/>
                      <w:color w:val="000000"/>
                      <w:sz w:val="24"/>
                      <w:vertAlign w:val="baseline"/>
                      <w:lang w:val="en-US" w:eastAsia="zh-CN"/>
                    </w:rPr>
                  </w:pPr>
                </w:p>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所有合成树脂</w:t>
                  </w:r>
                </w:p>
              </w:tc>
              <w:tc>
                <w:tcPr>
                  <w:tcW w:w="1683" w:type="dxa"/>
                  <w:vMerge w:val="restart"/>
                </w:tcPr>
                <w:p>
                  <w:pPr>
                    <w:numPr>
                      <w:ilvl w:val="0"/>
                      <w:numId w:val="0"/>
                    </w:numPr>
                    <w:spacing w:line="360" w:lineRule="auto"/>
                    <w:jc w:val="left"/>
                    <w:rPr>
                      <w:rFonts w:hint="eastAsia" w:ascii="Times New Roman" w:hAnsi="Times New Roman"/>
                      <w:color w:val="000000"/>
                      <w:sz w:val="24"/>
                      <w:vertAlign w:val="baseline"/>
                      <w:lang w:val="en-US" w:eastAsia="zh-CN"/>
                    </w:rPr>
                  </w:pPr>
                </w:p>
                <w:p>
                  <w:pPr>
                    <w:numPr>
                      <w:ilvl w:val="0"/>
                      <w:numId w:val="0"/>
                    </w:numPr>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2" w:type="dxa"/>
                </w:tcPr>
                <w:p>
                  <w:pPr>
                    <w:numPr>
                      <w:ilvl w:val="0"/>
                      <w:numId w:val="0"/>
                    </w:numPr>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颗粒物</w:t>
                  </w:r>
                </w:p>
              </w:tc>
              <w:tc>
                <w:tcPr>
                  <w:tcW w:w="1465"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20</w:t>
                  </w:r>
                </w:p>
              </w:tc>
              <w:tc>
                <w:tcPr>
                  <w:tcW w:w="1900" w:type="dxa"/>
                  <w:vMerge w:val="continue"/>
                </w:tcPr>
                <w:p>
                  <w:pPr>
                    <w:numPr>
                      <w:ilvl w:val="0"/>
                      <w:numId w:val="0"/>
                    </w:numPr>
                    <w:spacing w:line="360" w:lineRule="auto"/>
                    <w:jc w:val="left"/>
                    <w:rPr>
                      <w:rFonts w:hint="default" w:ascii="Times New Roman" w:hAnsi="Times New Roman"/>
                      <w:color w:val="000000"/>
                      <w:sz w:val="24"/>
                      <w:vertAlign w:val="baseline"/>
                      <w:lang w:val="en-US" w:eastAsia="zh-CN"/>
                    </w:rPr>
                  </w:pPr>
                </w:p>
              </w:tc>
              <w:tc>
                <w:tcPr>
                  <w:tcW w:w="1683" w:type="dxa"/>
                  <w:vMerge w:val="continue"/>
                </w:tcPr>
                <w:p>
                  <w:pPr>
                    <w:numPr>
                      <w:ilvl w:val="0"/>
                      <w:numId w:val="0"/>
                    </w:numPr>
                    <w:spacing w:line="360" w:lineRule="auto"/>
                    <w:jc w:val="left"/>
                    <w:rPr>
                      <w:rFonts w:hint="default" w:ascii="Times New Roman" w:hAnsi="Times New Roman"/>
                      <w:color w:val="000000"/>
                      <w:sz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2" w:type="dxa"/>
                </w:tcPr>
                <w:p>
                  <w:pPr>
                    <w:numPr>
                      <w:ilvl w:val="0"/>
                      <w:numId w:val="0"/>
                    </w:numPr>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单位产品非甲烷总烃排放量</w:t>
                  </w:r>
                </w:p>
              </w:tc>
              <w:tc>
                <w:tcPr>
                  <w:tcW w:w="1465" w:type="dxa"/>
                </w:tcPr>
                <w:p>
                  <w:pPr>
                    <w:numPr>
                      <w:ilvl w:val="0"/>
                      <w:numId w:val="0"/>
                    </w:numPr>
                    <w:spacing w:line="360" w:lineRule="auto"/>
                    <w:jc w:val="center"/>
                    <w:rPr>
                      <w:rFonts w:hint="eastAsia" w:ascii="Times New Roman" w:hAnsi="Times New Roman"/>
                      <w:color w:val="000000"/>
                      <w:sz w:val="24"/>
                      <w:vertAlign w:val="baseline"/>
                      <w:lang w:val="en-US" w:eastAsia="zh-CN"/>
                    </w:rPr>
                  </w:pPr>
                </w:p>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0.3</w:t>
                  </w:r>
                </w:p>
              </w:tc>
              <w:tc>
                <w:tcPr>
                  <w:tcW w:w="1900" w:type="dxa"/>
                </w:tcPr>
                <w:p>
                  <w:pPr>
                    <w:numPr>
                      <w:ilvl w:val="0"/>
                      <w:numId w:val="0"/>
                    </w:numPr>
                    <w:spacing w:line="360" w:lineRule="auto"/>
                    <w:jc w:val="left"/>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除有机树脂外的所有合成树脂</w:t>
                  </w:r>
                </w:p>
              </w:tc>
              <w:tc>
                <w:tcPr>
                  <w:tcW w:w="1683" w:type="dxa"/>
                  <w:vMerge w:val="continue"/>
                </w:tcPr>
                <w:p>
                  <w:pPr>
                    <w:numPr>
                      <w:ilvl w:val="0"/>
                      <w:numId w:val="0"/>
                    </w:numPr>
                    <w:spacing w:line="360" w:lineRule="auto"/>
                    <w:jc w:val="left"/>
                    <w:rPr>
                      <w:rFonts w:hint="default" w:ascii="Times New Roman" w:hAnsi="Times New Roman"/>
                      <w:color w:val="000000"/>
                      <w:sz w:val="24"/>
                      <w:vertAlign w:val="baseline"/>
                      <w:lang w:val="en-US" w:eastAsia="zh-CN"/>
                    </w:rPr>
                  </w:pPr>
                </w:p>
              </w:tc>
            </w:tr>
          </w:tbl>
          <w:p>
            <w:pPr>
              <w:numPr>
                <w:ilvl w:val="0"/>
                <w:numId w:val="0"/>
              </w:numPr>
              <w:spacing w:line="360" w:lineRule="auto"/>
              <w:jc w:val="left"/>
              <w:rPr>
                <w:rFonts w:hint="eastAsia" w:ascii="Times New Roman" w:hAnsi="Times New Roman"/>
                <w:color w:val="000000"/>
                <w:sz w:val="24"/>
                <w:lang w:val="en-US" w:eastAsia="zh-CN"/>
              </w:rPr>
            </w:pPr>
          </w:p>
          <w:p>
            <w:pPr>
              <w:numPr>
                <w:ilvl w:val="0"/>
                <w:numId w:val="0"/>
              </w:numPr>
              <w:spacing w:line="360" w:lineRule="auto"/>
              <w:jc w:val="left"/>
              <w:rPr>
                <w:rFonts w:hint="eastAsia" w:ascii="Times New Roman" w:hAnsi="Times New Roman"/>
                <w:color w:val="000000"/>
                <w:sz w:val="24"/>
                <w:vertAlign w:val="superscript"/>
                <w:lang w:val="en-US" w:eastAsia="zh-CN"/>
              </w:rPr>
            </w:pPr>
            <w:r>
              <w:rPr>
                <w:rFonts w:hint="eastAsia" w:ascii="Times New Roman" w:hAnsi="Times New Roman"/>
                <w:color w:val="000000"/>
                <w:sz w:val="24"/>
                <w:lang w:val="en-US" w:eastAsia="zh-CN"/>
              </w:rPr>
              <w:t>表1-3企业边界大气污染物浓度限值 单位mg/m</w:t>
            </w:r>
            <w:r>
              <w:rPr>
                <w:rFonts w:hint="eastAsia" w:ascii="Times New Roman" w:hAnsi="Times New Roman"/>
                <w:color w:val="000000"/>
                <w:sz w:val="24"/>
                <w:vertAlign w:val="superscript"/>
                <w:lang w:val="en-US" w:eastAsia="zh-CN"/>
              </w:rPr>
              <w:t xml:space="preserve">3 </w:t>
            </w:r>
          </w:p>
          <w:tbl>
            <w:tblPr>
              <w:tblStyle w:val="9"/>
              <w:tblW w:w="6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583"/>
              <w:gridCol w:w="3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4"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序号</w:t>
                  </w:r>
                </w:p>
              </w:tc>
              <w:tc>
                <w:tcPr>
                  <w:tcW w:w="2583"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污染物项目</w:t>
                  </w:r>
                </w:p>
              </w:tc>
              <w:tc>
                <w:tcPr>
                  <w:tcW w:w="3233"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4"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1</w:t>
                  </w:r>
                </w:p>
              </w:tc>
              <w:tc>
                <w:tcPr>
                  <w:tcW w:w="2583"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颗粒物</w:t>
                  </w:r>
                </w:p>
              </w:tc>
              <w:tc>
                <w:tcPr>
                  <w:tcW w:w="3233"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4"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2</w:t>
                  </w:r>
                </w:p>
              </w:tc>
              <w:tc>
                <w:tcPr>
                  <w:tcW w:w="2583"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非甲烷总烃</w:t>
                  </w:r>
                </w:p>
              </w:tc>
              <w:tc>
                <w:tcPr>
                  <w:tcW w:w="3233" w:type="dxa"/>
                </w:tcPr>
                <w:p>
                  <w:pPr>
                    <w:numPr>
                      <w:ilvl w:val="0"/>
                      <w:numId w:val="0"/>
                    </w:numPr>
                    <w:spacing w:line="360" w:lineRule="auto"/>
                    <w:jc w:val="center"/>
                    <w:rPr>
                      <w:rFonts w:hint="default" w:ascii="Times New Roman" w:hAnsi="Times New Roman"/>
                      <w:color w:val="000000"/>
                      <w:sz w:val="24"/>
                      <w:vertAlign w:val="baseline"/>
                      <w:lang w:val="en-US" w:eastAsia="zh-CN"/>
                    </w:rPr>
                  </w:pPr>
                  <w:r>
                    <w:rPr>
                      <w:rFonts w:hint="eastAsia" w:ascii="Times New Roman" w:hAnsi="Times New Roman"/>
                      <w:color w:val="000000"/>
                      <w:sz w:val="24"/>
                      <w:vertAlign w:val="baseline"/>
                      <w:lang w:val="en-US" w:eastAsia="zh-CN"/>
                    </w:rPr>
                    <w:t>4.0</w:t>
                  </w:r>
                </w:p>
              </w:tc>
            </w:tr>
          </w:tbl>
          <w:p>
            <w:pPr>
              <w:numPr>
                <w:ilvl w:val="0"/>
                <w:numId w:val="0"/>
              </w:numPr>
              <w:spacing w:line="360" w:lineRule="auto"/>
              <w:jc w:val="left"/>
              <w:rPr>
                <w:rFonts w:hint="default" w:ascii="Times New Roman" w:hAnsi="Times New Roman"/>
                <w:color w:val="000000"/>
                <w:sz w:val="24"/>
                <w:vertAlign w:val="superscript"/>
                <w:lang w:val="en-US" w:eastAsia="zh-CN"/>
              </w:rPr>
            </w:pPr>
          </w:p>
          <w:p>
            <w:pPr>
              <w:numPr>
                <w:ilvl w:val="0"/>
                <w:numId w:val="0"/>
              </w:numPr>
              <w:spacing w:line="360" w:lineRule="auto"/>
              <w:jc w:val="left"/>
              <w:rPr>
                <w:rFonts w:hint="default" w:ascii="宋体" w:hAnsi="宋体" w:eastAsia="宋体" w:cs="宋体"/>
                <w:color w:val="000000"/>
                <w:sz w:val="24"/>
                <w:vertAlign w:val="baseline"/>
                <w:lang w:val="en-US" w:eastAsia="zh-CN"/>
              </w:rPr>
            </w:pPr>
            <w:r>
              <w:rPr>
                <w:rFonts w:hint="eastAsia" w:ascii="宋体" w:hAnsi="宋体" w:cs="宋体"/>
                <w:color w:val="000000"/>
                <w:sz w:val="24"/>
                <w:vertAlign w:val="baseline"/>
                <w:lang w:val="en-US" w:eastAsia="zh-CN"/>
              </w:rPr>
              <w:t>《合成树脂工业污染物排放标准》（GB31572-2015）中同时规定：合成树脂企业产生大气污染物的生产工艺和装置需设立局部或整体气体收集系统和净化处理装置，达标排放。排气筒高度应按照环境影响评价要求确定，且至少不低于15m。</w:t>
            </w:r>
          </w:p>
          <w:p>
            <w:pPr>
              <w:rPr>
                <w:rFonts w:hint="eastAsia" w:ascii="Times New Roman" w:hAnsi="Times New Roman" w:eastAsia="宋体"/>
                <w:color w:val="000000"/>
                <w:sz w:val="24"/>
                <w:lang w:val="en-US" w:eastAsia="zh-CN"/>
              </w:rPr>
            </w:pPr>
          </w:p>
          <w:p>
            <w:pPr>
              <w:rPr>
                <w:rFonts w:ascii="Times New Roman" w:hAnsi="Times New Roman"/>
                <w:color w:val="000000"/>
                <w:sz w:val="24"/>
              </w:rPr>
            </w:pPr>
            <w:r>
              <w:rPr>
                <w:rFonts w:hint="eastAsia" w:ascii="Times New Roman" w:hAnsi="Times New Roman"/>
                <w:color w:val="000000"/>
                <w:sz w:val="24"/>
                <w:lang w:val="en-US" w:eastAsia="zh-CN"/>
              </w:rPr>
              <w:t>3</w:t>
            </w:r>
            <w:r>
              <w:rPr>
                <w:rFonts w:hint="eastAsia" w:ascii="Times New Roman" w:hAnsi="Times New Roman"/>
                <w:color w:val="000000"/>
                <w:sz w:val="24"/>
              </w:rPr>
              <w:t>、噪声</w:t>
            </w:r>
          </w:p>
          <w:p>
            <w:pPr>
              <w:ind w:firstLine="480" w:firstLineChars="200"/>
              <w:rPr>
                <w:rFonts w:ascii="Times New Roman" w:hAnsi="Times New Roman"/>
                <w:color w:val="000000"/>
                <w:sz w:val="24"/>
              </w:rPr>
            </w:pPr>
            <w:r>
              <w:rPr>
                <w:rFonts w:hint="eastAsia" w:ascii="Times New Roman" w:hAnsi="Times New Roman"/>
                <w:color w:val="000000"/>
                <w:sz w:val="24"/>
              </w:rPr>
              <w:t>厂界噪声排放执行《工业企业厂界环境噪声排放标准》（</w:t>
            </w:r>
            <w:r>
              <w:rPr>
                <w:rFonts w:ascii="Times New Roman" w:hAnsi="Times New Roman"/>
                <w:color w:val="000000"/>
                <w:sz w:val="24"/>
              </w:rPr>
              <w:t>GB12348-2008</w:t>
            </w:r>
            <w:r>
              <w:rPr>
                <w:rFonts w:hint="eastAsia" w:ascii="Times New Roman" w:hAnsi="Times New Roman"/>
                <w:color w:val="000000"/>
                <w:sz w:val="24"/>
              </w:rPr>
              <w:t>）</w:t>
            </w:r>
            <w:r>
              <w:rPr>
                <w:rFonts w:ascii="Times New Roman" w:hAnsi="Times New Roman"/>
                <w:color w:val="000000"/>
                <w:sz w:val="24"/>
              </w:rPr>
              <w:t xml:space="preserve">2 </w:t>
            </w:r>
            <w:r>
              <w:rPr>
                <w:rFonts w:hint="eastAsia" w:ascii="Times New Roman" w:hAnsi="Times New Roman"/>
                <w:color w:val="000000"/>
                <w:sz w:val="24"/>
              </w:rPr>
              <w:t>类标准。</w:t>
            </w:r>
          </w:p>
          <w:p>
            <w:pPr>
              <w:ind w:firstLine="525" w:firstLineChars="249"/>
              <w:jc w:val="center"/>
              <w:rPr>
                <w:rFonts w:ascii="Times New Roman" w:hAnsi="Times New Roman"/>
                <w:b/>
                <w:color w:val="000000"/>
              </w:rPr>
            </w:pPr>
            <w:r>
              <w:rPr>
                <w:rFonts w:hint="eastAsia" w:ascii="Times New Roman" w:hAnsi="Times New Roman"/>
                <w:b/>
                <w:bCs/>
                <w:color w:val="000000"/>
              </w:rPr>
              <w:t>表</w:t>
            </w:r>
            <w:r>
              <w:rPr>
                <w:rFonts w:ascii="Times New Roman" w:hAnsi="Times New Roman"/>
                <w:b/>
                <w:bCs/>
                <w:color w:val="000000"/>
              </w:rPr>
              <w:t xml:space="preserve">1-2 </w:t>
            </w:r>
            <w:r>
              <w:rPr>
                <w:rFonts w:hint="eastAsia" w:ascii="Times New Roman" w:hAnsi="Times New Roman"/>
                <w:b/>
                <w:color w:val="000000"/>
              </w:rPr>
              <w:t>《工业企业厂界环境噪声排放标准》（</w:t>
            </w:r>
            <w:r>
              <w:rPr>
                <w:rFonts w:ascii="Times New Roman" w:hAnsi="Times New Roman"/>
                <w:b/>
                <w:color w:val="000000"/>
              </w:rPr>
              <w:t>GB12348-2008</w:t>
            </w:r>
            <w:r>
              <w:rPr>
                <w:rFonts w:hint="eastAsia" w:ascii="Times New Roman" w:hAnsi="Times New Roman"/>
                <w:b/>
                <w:color w:val="000000"/>
              </w:rPr>
              <w:t>）</w:t>
            </w:r>
          </w:p>
          <w:tbl>
            <w:tblPr>
              <w:tblStyle w:val="8"/>
              <w:tblW w:w="5982" w:type="dxa"/>
              <w:jc w:val="center"/>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0"/>
              <w:gridCol w:w="1210"/>
              <w:gridCol w:w="1257"/>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 w:hRule="atLeast"/>
                <w:jc w:val="center"/>
              </w:trPr>
              <w:tc>
                <w:tcPr>
                  <w:tcW w:w="2380"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hint="eastAsia" w:ascii="Times New Roman" w:hAnsi="Times New Roman"/>
                      <w:color w:val="000000"/>
                      <w:szCs w:val="21"/>
                    </w:rPr>
                    <w:t>标准</w:t>
                  </w:r>
                </w:p>
              </w:tc>
              <w:tc>
                <w:tcPr>
                  <w:tcW w:w="1210" w:type="dxa"/>
                  <w:vMerge w:val="restart"/>
                  <w:tcBorders>
                    <w:top w:val="single" w:color="auto" w:sz="4" w:space="0"/>
                    <w:left w:val="single" w:color="auto" w:sz="4" w:space="0"/>
                    <w:bottom w:val="single" w:color="auto" w:sz="4" w:space="0"/>
                    <w:right w:val="single" w:color="auto" w:sz="4" w:space="0"/>
                  </w:tcBorders>
                  <w:vAlign w:val="center"/>
                </w:tcPr>
                <w:p>
                  <w:pPr>
                    <w:spacing w:line="280" w:lineRule="exact"/>
                    <w:ind w:right="-105" w:rightChars="-50"/>
                    <w:jc w:val="center"/>
                    <w:rPr>
                      <w:rFonts w:ascii="Times New Roman" w:hAnsi="Times New Roman"/>
                      <w:color w:val="000000"/>
                      <w:szCs w:val="21"/>
                    </w:rPr>
                  </w:pPr>
                  <w:r>
                    <w:rPr>
                      <w:rFonts w:hint="eastAsia" w:ascii="Times New Roman" w:hAnsi="Times New Roman"/>
                      <w:color w:val="000000"/>
                      <w:szCs w:val="21"/>
                    </w:rPr>
                    <w:t>类别</w:t>
                  </w:r>
                </w:p>
              </w:tc>
              <w:tc>
                <w:tcPr>
                  <w:tcW w:w="2392"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hint="eastAsia" w:ascii="Times New Roman" w:hAnsi="Times New Roman"/>
                      <w:color w:val="000000"/>
                      <w:szCs w:val="21"/>
                    </w:rPr>
                    <w:t>标准值（</w:t>
                  </w:r>
                  <w:r>
                    <w:rPr>
                      <w:rFonts w:ascii="Times New Roman" w:hAnsi="Times New Roman"/>
                      <w:color w:val="000000"/>
                      <w:szCs w:val="21"/>
                    </w:rPr>
                    <w:t>dB(A)</w:t>
                  </w:r>
                  <w:r>
                    <w:rPr>
                      <w:rFonts w:hint="eastAsia" w:ascii="Times New Roman" w:hAnsi="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 w:hRule="atLeast"/>
                <w:jc w:val="center"/>
              </w:trPr>
              <w:tc>
                <w:tcPr>
                  <w:tcW w:w="2380"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p>
              </w:tc>
              <w:tc>
                <w:tcPr>
                  <w:tcW w:w="1210" w:type="dxa"/>
                  <w:vMerge w:val="continue"/>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p>
              </w:tc>
              <w:tc>
                <w:tcPr>
                  <w:tcW w:w="1257"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hint="eastAsia" w:ascii="Times New Roman" w:hAnsi="Times New Roman"/>
                      <w:color w:val="000000"/>
                      <w:szCs w:val="21"/>
                    </w:rPr>
                    <w:t>昼间</w:t>
                  </w: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hint="eastAsia" w:ascii="Times New Roman" w:hAnsi="Times New Roman"/>
                      <w:color w:val="000000"/>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2380"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ascii="Times New Roman" w:hAnsi="Times New Roman"/>
                      <w:color w:val="000000"/>
                    </w:rPr>
                    <w:t>GB12348-2008</w:t>
                  </w:r>
                </w:p>
              </w:tc>
              <w:tc>
                <w:tcPr>
                  <w:tcW w:w="1210"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ascii="Times New Roman" w:hAnsi="Times New Roman"/>
                      <w:color w:val="000000"/>
                      <w:szCs w:val="21"/>
                    </w:rPr>
                  </w:pPr>
                  <w:r>
                    <w:rPr>
                      <w:rFonts w:hint="eastAsia" w:ascii="Times New Roman" w:hAnsi="Times New Roman"/>
                      <w:color w:val="000000"/>
                      <w:szCs w:val="21"/>
                      <w:lang w:val="en-US" w:eastAsia="zh-CN"/>
                    </w:rPr>
                    <w:t>3</w:t>
                  </w:r>
                  <w:r>
                    <w:rPr>
                      <w:rFonts w:hint="eastAsia" w:ascii="Times New Roman" w:hAnsi="Times New Roman"/>
                      <w:color w:val="000000"/>
                      <w:szCs w:val="21"/>
                    </w:rPr>
                    <w:t>类</w:t>
                  </w:r>
                </w:p>
              </w:tc>
              <w:tc>
                <w:tcPr>
                  <w:tcW w:w="1257"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hint="eastAsia" w:ascii="Times New Roman" w:hAnsi="Times New Roman" w:eastAsia="宋体"/>
                      <w:color w:val="000000"/>
                      <w:szCs w:val="21"/>
                      <w:lang w:val="en-US" w:eastAsia="zh-CN"/>
                    </w:rPr>
                  </w:pPr>
                  <w:r>
                    <w:rPr>
                      <w:rFonts w:ascii="Times New Roman" w:hAnsi="Times New Roman"/>
                      <w:color w:val="000000"/>
                      <w:szCs w:val="21"/>
                    </w:rPr>
                    <w:t>6</w:t>
                  </w:r>
                  <w:r>
                    <w:rPr>
                      <w:rFonts w:hint="eastAsia" w:ascii="Times New Roman" w:hAnsi="Times New Roman"/>
                      <w:color w:val="000000"/>
                      <w:szCs w:val="21"/>
                      <w:lang w:val="en-US" w:eastAsia="zh-CN"/>
                    </w:rPr>
                    <w:t>5</w:t>
                  </w:r>
                </w:p>
              </w:tc>
              <w:tc>
                <w:tcPr>
                  <w:tcW w:w="1135" w:type="dxa"/>
                  <w:tcBorders>
                    <w:top w:val="single" w:color="auto" w:sz="4" w:space="0"/>
                    <w:left w:val="single" w:color="auto" w:sz="4" w:space="0"/>
                    <w:bottom w:val="single" w:color="auto" w:sz="4" w:space="0"/>
                    <w:right w:val="single" w:color="auto" w:sz="4" w:space="0"/>
                  </w:tcBorders>
                  <w:vAlign w:val="center"/>
                </w:tcPr>
                <w:p>
                  <w:pPr>
                    <w:spacing w:line="280" w:lineRule="exact"/>
                    <w:ind w:left="-105" w:leftChars="-50" w:right="-105" w:rightChars="-50"/>
                    <w:jc w:val="center"/>
                    <w:rPr>
                      <w:rFonts w:hint="eastAsia" w:ascii="Times New Roman" w:hAnsi="Times New Roman" w:eastAsia="宋体"/>
                      <w:color w:val="000000"/>
                      <w:szCs w:val="21"/>
                      <w:lang w:val="en-US" w:eastAsia="zh-CN"/>
                    </w:rPr>
                  </w:pPr>
                  <w:r>
                    <w:rPr>
                      <w:rFonts w:ascii="Times New Roman" w:hAnsi="Times New Roman"/>
                      <w:color w:val="000000"/>
                      <w:szCs w:val="21"/>
                    </w:rPr>
                    <w:t>5</w:t>
                  </w:r>
                  <w:r>
                    <w:rPr>
                      <w:rFonts w:hint="eastAsia" w:ascii="Times New Roman" w:hAnsi="Times New Roman"/>
                      <w:color w:val="000000"/>
                      <w:szCs w:val="21"/>
                      <w:lang w:val="en-US" w:eastAsia="zh-CN"/>
                    </w:rPr>
                    <w:t>5</w:t>
                  </w:r>
                </w:p>
              </w:tc>
            </w:tr>
          </w:tbl>
          <w:p>
            <w:pPr>
              <w:rPr>
                <w:rFonts w:ascii="Times New Roman" w:hAnsi="Times New Roman"/>
                <w:color w:val="000000"/>
                <w:sz w:val="24"/>
              </w:rPr>
            </w:pPr>
          </w:p>
          <w:p>
            <w:pPr>
              <w:spacing w:line="360" w:lineRule="auto"/>
              <w:ind w:firstLine="480" w:firstLineChars="200"/>
              <w:jc w:val="center"/>
              <w:rPr>
                <w:rFonts w:ascii="Times New Roman" w:hAnsi="Times New Roman"/>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5" w:hRule="atLeast"/>
        </w:trPr>
        <w:tc>
          <w:tcPr>
            <w:tcW w:w="1755" w:type="dxa"/>
            <w:vAlign w:val="center"/>
          </w:tcPr>
          <w:p>
            <w:pPr>
              <w:adjustRightInd w:val="0"/>
              <w:snapToGrid w:val="0"/>
              <w:jc w:val="center"/>
              <w:rPr>
                <w:rFonts w:ascii="Times New Roman" w:hAnsi="Times New Roman"/>
                <w:color w:val="000000"/>
                <w:sz w:val="24"/>
              </w:rPr>
            </w:pPr>
            <w:r>
              <w:rPr>
                <w:rFonts w:hint="eastAsia" w:ascii="Times New Roman" w:hAnsi="Times New Roman"/>
                <w:color w:val="000000"/>
                <w:sz w:val="24"/>
              </w:rPr>
              <w:t>总量控制</w:t>
            </w:r>
          </w:p>
        </w:tc>
        <w:tc>
          <w:tcPr>
            <w:tcW w:w="6517" w:type="dxa"/>
            <w:gridSpan w:val="5"/>
            <w:vAlign w:val="center"/>
          </w:tcPr>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w:t>4、污染物总量考核</w:t>
            </w:r>
          </w:p>
          <w:p>
            <w:pPr>
              <w:spacing w:line="360" w:lineRule="auto"/>
              <w:ind w:firstLine="480" w:firstLineChars="200"/>
              <w:jc w:val="left"/>
              <w:rPr>
                <w:rFonts w:ascii="Times New Roman" w:hAnsi="Times New Roman"/>
                <w:color w:val="000000"/>
                <w:sz w:val="24"/>
              </w:rPr>
            </w:pPr>
            <w:r>
              <w:rPr>
                <w:rFonts w:ascii="Times New Roman" w:hAnsi="Times New Roman"/>
                <w:color w:val="000000"/>
                <w:sz w:val="24"/>
              </w:rPr>
              <mc:AlternateContent>
                <mc:Choice Requires="wps">
                  <w:drawing>
                    <wp:anchor distT="0" distB="0" distL="114300" distR="114300" simplePos="0" relativeHeight="251673600" behindDoc="0" locked="0" layoutInCell="1" allowOverlap="1">
                      <wp:simplePos x="0" y="0"/>
                      <wp:positionH relativeFrom="column">
                        <wp:posOffset>-1180465</wp:posOffset>
                      </wp:positionH>
                      <wp:positionV relativeFrom="paragraph">
                        <wp:posOffset>742315</wp:posOffset>
                      </wp:positionV>
                      <wp:extent cx="1087755" cy="91503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87755" cy="915035"/>
                              </a:xfrm>
                              <a:prstGeom prst="rect">
                                <a:avLst/>
                              </a:prstGeom>
                              <a:noFill/>
                              <a:ln w="3175">
                                <a:noFill/>
                              </a:ln>
                            </wps:spPr>
                            <wps:txbx>
                              <w:txbxContent>
                                <w:p/>
                              </w:txbxContent>
                            </wps:txbx>
                            <wps:bodyPr upright="1"/>
                          </wps:wsp>
                        </a:graphicData>
                      </a:graphic>
                    </wp:anchor>
                  </w:drawing>
                </mc:Choice>
                <mc:Fallback>
                  <w:pict>
                    <v:shape id="_x0000_s1026" o:spid="_x0000_s1026" o:spt="202" type="#_x0000_t202" style="position:absolute;left:0pt;margin-left:-92.95pt;margin-top:58.45pt;height:72.05pt;width:85.65pt;z-index:251673600;mso-width-relative:page;mso-height-relative:page;" filled="f" stroked="f" coordsize="21600,21600" o:gfxdata="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DU+KedgAAAAMAQAADwAAAAAAAAABACAAAAAi&#10;AAAAZHJzL2Rvd25yZXYueG1sUEsBAhQAFAAAAAgAh07iQGWy+lOYAQAACQMAAA4AAAAAAAAAAQAg&#10;AAAAJwEAAGRycy9lMm9Eb2MueG1sUEsFBgAAAAAGAAYAWQEAADEFAAAAAA==&#10;">
                      <v:fill on="f" focussize="0,0"/>
                      <v:stroke on="f" weight="0.25pt"/>
                      <v:imagedata o:title=""/>
                      <o:lock v:ext="edit" aspectratio="f"/>
                      <v:textbox>
                        <w:txbxContent>
                          <w:p/>
                        </w:txbxContent>
                      </v:textbox>
                    </v:shape>
                  </w:pict>
                </mc:Fallback>
              </mc:AlternateContent>
            </w:r>
            <w:r>
              <w:rPr>
                <w:rFonts w:ascii="Times New Roman" w:hAnsi="Times New Roman"/>
                <w:color w:val="000000"/>
                <w:sz w:val="24"/>
              </w:rPr>
              <w:t>环评建议以废水量</w:t>
            </w:r>
            <w:r>
              <w:rPr>
                <w:rFonts w:hint="eastAsia" w:ascii="Times New Roman" w:hAnsi="Times New Roman"/>
                <w:color w:val="000000"/>
                <w:sz w:val="24"/>
                <w:lang w:val="en-US" w:eastAsia="zh-CN"/>
              </w:rPr>
              <w:t>200</w:t>
            </w:r>
            <w:r>
              <w:rPr>
                <w:rFonts w:ascii="Times New Roman" w:hAnsi="Times New Roman"/>
                <w:color w:val="000000"/>
                <w:sz w:val="24"/>
              </w:rPr>
              <w:t>t/a、</w:t>
            </w:r>
            <w:r>
              <w:rPr>
                <w:rFonts w:hint="eastAsia" w:ascii="Times New Roman" w:hAnsi="Times New Roman"/>
                <w:color w:val="000000"/>
                <w:sz w:val="24"/>
                <w:lang w:eastAsia="zh-CN"/>
              </w:rPr>
              <w:t>化学需氧</w:t>
            </w:r>
            <w:r>
              <w:rPr>
                <w:rFonts w:ascii="Times New Roman" w:hAnsi="Times New Roman"/>
                <w:color w:val="000000"/>
                <w:sz w:val="24"/>
              </w:rPr>
              <w:t>量0.</w:t>
            </w:r>
            <w:r>
              <w:rPr>
                <w:rFonts w:hint="eastAsia" w:ascii="Times New Roman" w:hAnsi="Times New Roman"/>
                <w:color w:val="000000"/>
                <w:sz w:val="24"/>
                <w:lang w:val="en-US" w:eastAsia="zh-CN"/>
              </w:rPr>
              <w:t>021</w:t>
            </w:r>
            <w:r>
              <w:rPr>
                <w:rFonts w:ascii="Times New Roman" w:hAnsi="Times New Roman"/>
                <w:color w:val="000000"/>
                <w:sz w:val="24"/>
              </w:rPr>
              <w:t>t/a、</w:t>
            </w:r>
            <w:r>
              <w:rPr>
                <w:rFonts w:hint="eastAsia" w:ascii="Times New Roman" w:hAnsi="Times New Roman"/>
                <w:color w:val="000000"/>
                <w:sz w:val="24"/>
                <w:lang w:eastAsia="zh-CN"/>
              </w:rPr>
              <w:t>氨氮</w:t>
            </w:r>
            <w:r>
              <w:rPr>
                <w:rFonts w:ascii="Times New Roman" w:hAnsi="Times New Roman"/>
                <w:color w:val="000000"/>
                <w:sz w:val="24"/>
              </w:rPr>
              <w:t>0.00</w:t>
            </w:r>
            <w:r>
              <w:rPr>
                <w:rFonts w:hint="eastAsia" w:ascii="Times New Roman" w:hAnsi="Times New Roman"/>
                <w:color w:val="000000"/>
                <w:sz w:val="24"/>
                <w:lang w:val="en-US" w:eastAsia="zh-CN"/>
              </w:rPr>
              <w:t>2</w:t>
            </w:r>
            <w:r>
              <w:rPr>
                <w:rFonts w:ascii="Times New Roman" w:hAnsi="Times New Roman"/>
                <w:color w:val="000000"/>
                <w:sz w:val="24"/>
              </w:rPr>
              <w:t xml:space="preserve">t/a </w:t>
            </w:r>
            <w:r>
              <w:rPr>
                <w:rFonts w:hint="eastAsia" w:ascii="Times New Roman" w:hAnsi="Times New Roman"/>
                <w:color w:val="000000"/>
                <w:sz w:val="24"/>
                <w:lang w:eastAsia="zh-CN"/>
              </w:rPr>
              <w:t>、非甲烷总烃</w:t>
            </w:r>
            <w:r>
              <w:rPr>
                <w:rFonts w:hint="eastAsia" w:ascii="Times New Roman" w:hAnsi="Times New Roman"/>
                <w:color w:val="000000"/>
                <w:sz w:val="24"/>
                <w:lang w:val="en-US" w:eastAsia="zh-CN"/>
              </w:rPr>
              <w:t>0.222t/a</w:t>
            </w:r>
            <w:r>
              <w:rPr>
                <w:rFonts w:ascii="Times New Roman" w:hAnsi="Times New Roman"/>
                <w:color w:val="000000"/>
                <w:sz w:val="24"/>
              </w:rPr>
              <w:t>作为企业的污染物经处理达标后排入环境的总量控制建议值。</w:t>
            </w:r>
          </w:p>
          <w:p>
            <w:pPr>
              <w:spacing w:line="360" w:lineRule="auto"/>
              <w:ind w:firstLine="480" w:firstLineChars="200"/>
              <w:jc w:val="left"/>
              <w:rPr>
                <w:rFonts w:hint="default" w:ascii="Times New Roman" w:hAnsi="Times New Roman" w:eastAsia="宋体"/>
                <w:color w:val="000000"/>
                <w:sz w:val="24"/>
                <w:lang w:val="en-US" w:eastAsia="zh-CN"/>
              </w:rPr>
            </w:pPr>
            <w:r>
              <w:rPr>
                <w:rFonts w:ascii="Times New Roman" w:hAnsi="Times New Roman"/>
                <w:color w:val="000000"/>
                <w:sz w:val="24"/>
              </w:rPr>
              <w:t>项目实施后企业各污染物的</w:t>
            </w:r>
            <w:r>
              <w:rPr>
                <w:rFonts w:ascii="Times New Roman" w:hAnsi="Times New Roman"/>
                <w:sz w:val="24"/>
              </w:rPr>
              <w:t>总量控制指标</w:t>
            </w:r>
            <w:r>
              <w:rPr>
                <w:rFonts w:ascii="Times New Roman" w:hAnsi="Times New Roman"/>
                <w:color w:val="000000"/>
                <w:sz w:val="24"/>
              </w:rPr>
              <w:t>为：废水量</w:t>
            </w:r>
            <w:r>
              <w:rPr>
                <w:rFonts w:hint="eastAsia" w:ascii="Times New Roman" w:hAnsi="Times New Roman"/>
                <w:color w:val="000000"/>
                <w:sz w:val="24"/>
                <w:lang w:val="en-US" w:eastAsia="zh-CN"/>
              </w:rPr>
              <w:t>200</w:t>
            </w:r>
            <w:r>
              <w:rPr>
                <w:rFonts w:ascii="Times New Roman" w:hAnsi="Times New Roman"/>
                <w:color w:val="000000"/>
                <w:sz w:val="24"/>
              </w:rPr>
              <w:t>t/a、</w:t>
            </w:r>
            <w:r>
              <w:rPr>
                <w:rFonts w:hint="eastAsia" w:ascii="Times New Roman" w:hAnsi="Times New Roman"/>
                <w:color w:val="000000"/>
                <w:sz w:val="24"/>
                <w:lang w:eastAsia="zh-CN"/>
              </w:rPr>
              <w:t>化学需氧</w:t>
            </w:r>
            <w:r>
              <w:rPr>
                <w:rFonts w:ascii="Times New Roman" w:hAnsi="Times New Roman"/>
                <w:color w:val="000000"/>
                <w:sz w:val="24"/>
              </w:rPr>
              <w:t>量0.0</w:t>
            </w:r>
            <w:r>
              <w:rPr>
                <w:rFonts w:hint="eastAsia" w:ascii="Times New Roman" w:hAnsi="Times New Roman"/>
                <w:color w:val="000000"/>
                <w:sz w:val="24"/>
                <w:lang w:val="en-US" w:eastAsia="zh-CN"/>
              </w:rPr>
              <w:t>124</w:t>
            </w:r>
            <w:r>
              <w:rPr>
                <w:rFonts w:ascii="Times New Roman" w:hAnsi="Times New Roman"/>
                <w:color w:val="000000"/>
                <w:sz w:val="24"/>
              </w:rPr>
              <w:t>t/a、</w:t>
            </w:r>
            <w:r>
              <w:rPr>
                <w:rFonts w:hint="eastAsia" w:ascii="Times New Roman" w:hAnsi="Times New Roman"/>
                <w:color w:val="000000"/>
                <w:sz w:val="24"/>
                <w:lang w:eastAsia="zh-CN"/>
              </w:rPr>
              <w:t>氨氮</w:t>
            </w:r>
            <w:r>
              <w:rPr>
                <w:rFonts w:ascii="Times New Roman" w:hAnsi="Times New Roman"/>
                <w:color w:val="000000"/>
                <w:sz w:val="24"/>
              </w:rPr>
              <w:t>0.00</w:t>
            </w:r>
            <w:r>
              <w:rPr>
                <w:rFonts w:hint="eastAsia" w:ascii="Times New Roman" w:hAnsi="Times New Roman"/>
                <w:color w:val="000000"/>
                <w:sz w:val="24"/>
                <w:lang w:val="en-US" w:eastAsia="zh-CN"/>
              </w:rPr>
              <w:t>007</w:t>
            </w:r>
            <w:r>
              <w:rPr>
                <w:rFonts w:ascii="Times New Roman" w:hAnsi="Times New Roman"/>
                <w:color w:val="000000"/>
                <w:sz w:val="24"/>
              </w:rPr>
              <w:t>t/a</w:t>
            </w:r>
            <w:r>
              <w:rPr>
                <w:rFonts w:hint="eastAsia" w:ascii="Times New Roman" w:hAnsi="Times New Roman"/>
                <w:color w:val="000000"/>
                <w:sz w:val="24"/>
                <w:lang w:eastAsia="zh-CN"/>
              </w:rPr>
              <w:t>，非甲烷总烃</w:t>
            </w:r>
            <w:r>
              <w:rPr>
                <w:rFonts w:hint="eastAsia" w:ascii="Times New Roman" w:hAnsi="Times New Roman"/>
                <w:color w:val="000000"/>
                <w:sz w:val="24"/>
                <w:lang w:val="en-US" w:eastAsia="zh-CN"/>
              </w:rPr>
              <w:t>0.0529t/a。</w:t>
            </w:r>
          </w:p>
          <w:p>
            <w:pPr>
              <w:spacing w:line="360" w:lineRule="auto"/>
              <w:rPr>
                <w:rFonts w:ascii="Times New Roman" w:hAnsi="Times New Roman"/>
                <w:bCs/>
                <w:color w:val="000000"/>
                <w:sz w:val="24"/>
              </w:rPr>
            </w:pPr>
          </w:p>
        </w:tc>
      </w:tr>
    </w:tbl>
    <w:p>
      <w:pPr>
        <w:shd w:val="solid" w:color="FFFFFF" w:fill="auto"/>
        <w:autoSpaceDN w:val="0"/>
        <w:spacing w:after="150" w:line="315" w:lineRule="atLeast"/>
        <w:rPr>
          <w:b/>
          <w:color w:val="000000"/>
          <w:spacing w:val="8"/>
          <w:sz w:val="24"/>
          <w:shd w:val="clear" w:color="auto" w:fill="FFFFFF"/>
        </w:rPr>
        <w:sectPr>
          <w:headerReference r:id="rId5" w:type="first"/>
          <w:headerReference r:id="rId3" w:type="default"/>
          <w:headerReference r:id="rId4" w:type="even"/>
          <w:pgSz w:w="11906" w:h="16838"/>
          <w:pgMar w:top="1440" w:right="1800" w:bottom="1440" w:left="1800" w:header="1134" w:footer="964" w:gutter="0"/>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rFonts w:hint="eastAsia"/>
          <w:b/>
          <w:color w:val="000000"/>
          <w:spacing w:val="8"/>
          <w:sz w:val="24"/>
          <w:shd w:val="clear" w:color="auto" w:fill="FFFFFF"/>
        </w:rPr>
        <w:t>表二</w:t>
      </w:r>
    </w:p>
    <w:tbl>
      <w:tblPr>
        <w:tblStyle w:val="8"/>
        <w:tblW w:w="8810" w:type="dxa"/>
        <w:tblInd w:w="105" w:type="dxa"/>
        <w:tblLayout w:type="fixed"/>
        <w:tblCellMar>
          <w:top w:w="0" w:type="dxa"/>
          <w:left w:w="0" w:type="dxa"/>
          <w:bottom w:w="0" w:type="dxa"/>
          <w:right w:w="0" w:type="dxa"/>
        </w:tblCellMar>
      </w:tblPr>
      <w:tblGrid>
        <w:gridCol w:w="8810"/>
      </w:tblGrid>
      <w:tr>
        <w:tblPrEx>
          <w:tblLayout w:type="fixed"/>
          <w:tblCellMar>
            <w:top w:w="0" w:type="dxa"/>
            <w:left w:w="0" w:type="dxa"/>
            <w:bottom w:w="0" w:type="dxa"/>
            <w:right w:w="0" w:type="dxa"/>
          </w:tblCellMar>
        </w:tblPrEx>
        <w:trPr>
          <w:trHeight w:val="13454" w:hRule="atLeast"/>
        </w:trPr>
        <w:tc>
          <w:tcPr>
            <w:tcW w:w="8810" w:type="dxa"/>
            <w:tcBorders>
              <w:top w:val="single" w:color="000000" w:sz="6" w:space="0"/>
              <w:left w:val="single" w:color="000000" w:sz="6" w:space="0"/>
              <w:bottom w:val="single" w:color="auto" w:sz="4" w:space="0"/>
              <w:right w:val="single" w:color="000000" w:sz="6" w:space="0"/>
            </w:tcBorders>
            <w:shd w:val="solid" w:color="FFFFFF" w:fill="auto"/>
            <w:tcMar>
              <w:top w:w="0" w:type="dxa"/>
              <w:left w:w="105" w:type="dxa"/>
              <w:bottom w:w="0" w:type="dxa"/>
              <w:right w:w="105" w:type="dxa"/>
            </w:tcMar>
          </w:tcPr>
          <w:p>
            <w:pPr>
              <w:spacing w:line="360" w:lineRule="auto"/>
              <w:jc w:val="left"/>
              <w:rPr>
                <w:rFonts w:ascii="Times New Roman" w:hAnsi="Times New Roman"/>
                <w:b/>
                <w:bCs/>
                <w:color w:val="000000"/>
                <w:sz w:val="24"/>
              </w:rPr>
            </w:pPr>
            <w:r>
              <w:rPr>
                <w:rFonts w:ascii="Times New Roman" w:hAnsi="Times New Roman"/>
                <w:b/>
                <w:bCs/>
                <w:color w:val="000000"/>
                <w:sz w:val="24"/>
              </w:rPr>
              <w:t>2.</w:t>
            </w:r>
            <w:r>
              <w:rPr>
                <w:rFonts w:hint="eastAsia" w:ascii="Times New Roman" w:hAnsi="Times New Roman"/>
                <w:b/>
                <w:bCs/>
                <w:color w:val="000000"/>
                <w:sz w:val="24"/>
              </w:rPr>
              <w:t>工程建设内容</w:t>
            </w:r>
          </w:p>
          <w:p>
            <w:pPr>
              <w:spacing w:line="360" w:lineRule="auto"/>
              <w:ind w:firstLine="482" w:firstLineChars="200"/>
              <w:jc w:val="left"/>
              <w:rPr>
                <w:rFonts w:ascii="Times New Roman" w:hAnsi="Times New Roman"/>
                <w:b/>
                <w:bCs/>
                <w:color w:val="000000"/>
                <w:sz w:val="24"/>
              </w:rPr>
            </w:pPr>
            <w:bookmarkStart w:id="3" w:name="_Toc424652933"/>
            <w:r>
              <w:rPr>
                <w:rFonts w:ascii="Times New Roman" w:hAnsi="Times New Roman"/>
                <w:b/>
                <w:bCs/>
                <w:color w:val="000000"/>
                <w:sz w:val="24"/>
              </w:rPr>
              <w:t>2.1</w:t>
            </w:r>
            <w:r>
              <w:rPr>
                <w:rFonts w:hint="eastAsia" w:ascii="Times New Roman" w:hAnsi="Times New Roman"/>
                <w:b/>
                <w:bCs/>
                <w:color w:val="000000"/>
                <w:sz w:val="24"/>
              </w:rPr>
              <w:t>基本情况</w:t>
            </w:r>
          </w:p>
          <w:p>
            <w:pPr>
              <w:spacing w:line="360" w:lineRule="auto"/>
              <w:ind w:firstLine="480" w:firstLineChars="200"/>
              <w:rPr>
                <w:rFonts w:hint="default" w:ascii="time" w:hAnsi="time" w:eastAsia="宋体"/>
                <w:sz w:val="24"/>
                <w:lang w:val="en-US" w:eastAsia="zh-CN"/>
              </w:rPr>
            </w:pPr>
            <w:r>
              <w:rPr>
                <w:rFonts w:hint="eastAsia" w:ascii="time" w:hAnsi="time"/>
                <w:sz w:val="24"/>
              </w:rPr>
              <w:t>项目位于店口镇湄东、江东社区，利用已有厂房实施生产，厂区占地面积 16180.7 平方米，项目总建筑面积 12783 平方米，总投资 1552 万元，项目实施后将形成年产 5000吨 PPR、铝塑管材及不锈钢波纹管材的生产规模。</w:t>
            </w:r>
            <w:r>
              <w:rPr>
                <w:rFonts w:hint="eastAsia" w:ascii="time" w:hAnsi="time"/>
                <w:sz w:val="24"/>
                <w:lang w:eastAsia="zh-CN"/>
              </w:rPr>
              <w:t>本项目有</w:t>
            </w:r>
            <w:r>
              <w:rPr>
                <w:rFonts w:hint="eastAsia" w:ascii="time" w:hAnsi="time"/>
                <w:sz w:val="24"/>
                <w:lang w:val="en-US" w:eastAsia="zh-CN"/>
              </w:rPr>
              <w:t>35名员工两班制（12h/班），年工作300天，不提供食宿。</w:t>
            </w:r>
          </w:p>
          <w:p>
            <w:pPr>
              <w:keepNext w:val="0"/>
              <w:keepLines w:val="0"/>
              <w:widowControl/>
              <w:suppressLineNumbers w:val="0"/>
              <w:jc w:val="left"/>
            </w:pPr>
            <w:r>
              <w:rPr>
                <w:rFonts w:ascii="Times New Roman" w:hAnsi="Times New Roman"/>
                <w:b/>
                <w:bCs/>
                <w:color w:val="000000"/>
                <w:sz w:val="24"/>
              </w:rPr>
              <w:t>2.2</w:t>
            </w:r>
            <w:r>
              <w:rPr>
                <w:rFonts w:hint="eastAsia" w:ascii="Times New Roman" w:hAnsi="Times New Roman"/>
                <w:b/>
                <w:bCs/>
                <w:color w:val="000000"/>
                <w:sz w:val="24"/>
              </w:rPr>
              <w:t>地理位置及平面布置</w:t>
            </w:r>
            <w:bookmarkStart w:id="4" w:name="_Toc270345811"/>
            <w:bookmarkStart w:id="5" w:name="_Toc282414247"/>
            <w:bookmarkStart w:id="6" w:name="_Toc247383063"/>
            <w:bookmarkStart w:id="7" w:name="_Toc177375985"/>
            <w:bookmarkStart w:id="8" w:name="_Toc180210694"/>
            <w:r>
              <w:rPr>
                <w:rFonts w:hint="eastAsia" w:ascii="宋体" w:hAnsi="宋体" w:eastAsia="宋体" w:cs="宋体"/>
                <w:b/>
                <w:color w:val="000000"/>
                <w:kern w:val="0"/>
                <w:sz w:val="24"/>
                <w:szCs w:val="24"/>
                <w:lang w:val="en-US" w:eastAsia="zh-CN" w:bidi="ar"/>
              </w:rPr>
              <w:t xml:space="preserve">项目周边情况 </w:t>
            </w:r>
          </w:p>
          <w:p>
            <w:pPr>
              <w:pStyle w:val="4"/>
              <w:spacing w:line="360" w:lineRule="auto"/>
              <w:ind w:left="0" w:leftChars="0" w:firstLine="480" w:firstLineChars="200"/>
              <w:rPr>
                <w:rFonts w:ascii="Times New Roman" w:hAnsi="Times New Roman"/>
                <w:sz w:val="24"/>
                <w:vertAlign w:val="baseline"/>
              </w:rPr>
            </w:pPr>
            <w:r>
              <w:rPr>
                <w:rFonts w:hint="eastAsia" w:ascii="Times New Roman" w:hAnsi="Times New Roman"/>
                <w:sz w:val="24"/>
              </w:rPr>
              <w:t>本项目使用位于店口镇诸暨市店口镇</w:t>
            </w:r>
            <w:r>
              <w:rPr>
                <w:rFonts w:hint="eastAsia" w:ascii="Times New Roman" w:hAnsi="Times New Roman"/>
                <w:sz w:val="24"/>
                <w:lang w:eastAsia="zh-CN"/>
              </w:rPr>
              <w:t>湄东、江东社区原有厂房进行生产</w:t>
            </w:r>
            <w:r>
              <w:rPr>
                <w:rFonts w:hint="eastAsia" w:ascii="Times New Roman" w:hAnsi="Times New Roman"/>
                <w:sz w:val="24"/>
              </w:rPr>
              <w:t>项目周边环境如下：</w:t>
            </w:r>
          </w:p>
          <w:tbl>
            <w:tblPr>
              <w:tblStyle w:val="9"/>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530"/>
              <w:gridCol w:w="2707"/>
              <w:gridCol w:w="172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 w:type="dxa"/>
                </w:tcPr>
                <w:p>
                  <w:pPr>
                    <w:keepNext w:val="0"/>
                    <w:keepLines w:val="0"/>
                    <w:widowControl/>
                    <w:suppressLineNumbers w:val="0"/>
                    <w:jc w:val="center"/>
                    <w:rPr>
                      <w:rFonts w:ascii="Times New Roman" w:hAnsi="Times New Roman"/>
                      <w:sz w:val="24"/>
                      <w:vertAlign w:val="baseline"/>
                    </w:rPr>
                  </w:pPr>
                  <w:r>
                    <w:rPr>
                      <w:rFonts w:hint="eastAsia" w:ascii="Times New Roman" w:hAnsi="Times New Roman"/>
                      <w:sz w:val="24"/>
                      <w:vertAlign w:val="baseline"/>
                    </w:rPr>
                    <w:t>序号</w:t>
                  </w:r>
                </w:p>
              </w:tc>
              <w:tc>
                <w:tcPr>
                  <w:tcW w:w="1530" w:type="dxa"/>
                </w:tcPr>
                <w:p>
                  <w:pPr>
                    <w:pStyle w:val="4"/>
                    <w:spacing w:line="360" w:lineRule="auto"/>
                    <w:jc w:val="center"/>
                    <w:rPr>
                      <w:rFonts w:ascii="Times New Roman" w:hAnsi="Times New Roman"/>
                      <w:sz w:val="24"/>
                      <w:vertAlign w:val="baseline"/>
                    </w:rPr>
                  </w:pPr>
                  <w:r>
                    <w:rPr>
                      <w:rFonts w:hint="eastAsia" w:ascii="Times New Roman" w:hAnsi="Times New Roman"/>
                      <w:sz w:val="24"/>
                      <w:vertAlign w:val="baseline"/>
                    </w:rPr>
                    <w:t>方位</w:t>
                  </w:r>
                </w:p>
              </w:tc>
              <w:tc>
                <w:tcPr>
                  <w:tcW w:w="2707"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建筑名称</w:t>
                  </w:r>
                </w:p>
              </w:tc>
              <w:tc>
                <w:tcPr>
                  <w:tcW w:w="1720" w:type="dxa"/>
                </w:tcPr>
                <w:p>
                  <w:pPr>
                    <w:pStyle w:val="4"/>
                    <w:spacing w:line="360" w:lineRule="auto"/>
                    <w:ind w:left="0" w:leftChars="0" w:firstLine="0" w:firstLineChars="0"/>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距本项目边界距离</w:t>
                  </w:r>
                </w:p>
              </w:tc>
              <w:tc>
                <w:tcPr>
                  <w:tcW w:w="1720"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 w:type="dxa"/>
                </w:tcPr>
                <w:p>
                  <w:pPr>
                    <w:pStyle w:val="4"/>
                    <w:spacing w:line="360" w:lineRule="auto"/>
                    <w:jc w:val="center"/>
                    <w:rPr>
                      <w:rFonts w:hint="eastAsia"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1</w:t>
                  </w:r>
                </w:p>
              </w:tc>
              <w:tc>
                <w:tcPr>
                  <w:tcW w:w="1530"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东侧</w:t>
                  </w:r>
                </w:p>
              </w:tc>
              <w:tc>
                <w:tcPr>
                  <w:tcW w:w="2707"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永达实业有限公司</w:t>
                  </w:r>
                </w:p>
              </w:tc>
              <w:tc>
                <w:tcPr>
                  <w:tcW w:w="1720"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相邻</w:t>
                  </w:r>
                </w:p>
              </w:tc>
              <w:tc>
                <w:tcPr>
                  <w:tcW w:w="1720" w:type="dxa"/>
                </w:tcPr>
                <w:p>
                  <w:pPr>
                    <w:pStyle w:val="4"/>
                    <w:spacing w:line="36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 w:type="dxa"/>
                </w:tcPr>
                <w:p>
                  <w:pPr>
                    <w:pStyle w:val="4"/>
                    <w:spacing w:line="360" w:lineRule="auto"/>
                    <w:jc w:val="center"/>
                    <w:rPr>
                      <w:rFonts w:hint="eastAsia"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2</w:t>
                  </w:r>
                </w:p>
              </w:tc>
              <w:tc>
                <w:tcPr>
                  <w:tcW w:w="1530"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南侧</w:t>
                  </w:r>
                </w:p>
              </w:tc>
              <w:tc>
                <w:tcPr>
                  <w:tcW w:w="2707"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浙江海邦科技有限公司</w:t>
                  </w:r>
                </w:p>
              </w:tc>
              <w:tc>
                <w:tcPr>
                  <w:tcW w:w="1720"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相邻</w:t>
                  </w:r>
                </w:p>
              </w:tc>
              <w:tc>
                <w:tcPr>
                  <w:tcW w:w="1720" w:type="dxa"/>
                </w:tcPr>
                <w:p>
                  <w:pPr>
                    <w:pStyle w:val="4"/>
                    <w:spacing w:line="360" w:lineRule="auto"/>
                    <w:jc w:val="center"/>
                    <w:rPr>
                      <w:rFonts w:hint="eastAsia"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 w:type="dxa"/>
                </w:tcPr>
                <w:p>
                  <w:pPr>
                    <w:pStyle w:val="4"/>
                    <w:spacing w:line="360" w:lineRule="auto"/>
                    <w:jc w:val="center"/>
                    <w:rPr>
                      <w:rFonts w:hint="eastAsia"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3</w:t>
                  </w:r>
                </w:p>
              </w:tc>
              <w:tc>
                <w:tcPr>
                  <w:tcW w:w="1530"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西侧</w:t>
                  </w:r>
                </w:p>
              </w:tc>
              <w:tc>
                <w:tcPr>
                  <w:tcW w:w="2707"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规划路</w:t>
                  </w:r>
                </w:p>
              </w:tc>
              <w:tc>
                <w:tcPr>
                  <w:tcW w:w="1720"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相邻</w:t>
                  </w:r>
                </w:p>
              </w:tc>
              <w:tc>
                <w:tcPr>
                  <w:tcW w:w="1720" w:type="dxa"/>
                </w:tcPr>
                <w:p>
                  <w:pPr>
                    <w:pStyle w:val="4"/>
                    <w:spacing w:line="36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eastAsia="zh-CN"/>
                    </w:rPr>
                    <w:t>宽约</w:t>
                  </w:r>
                  <w:r>
                    <w:rPr>
                      <w:rFonts w:hint="eastAsia" w:ascii="Times New Roman" w:hAnsi="Times New Roman"/>
                      <w:sz w:val="24"/>
                      <w:vertAlign w:val="baseline"/>
                      <w:lang w:val="en-US" w:eastAsia="zh-CN"/>
                    </w:rPr>
                    <w:t>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 w:type="dxa"/>
                </w:tcPr>
                <w:p>
                  <w:pPr>
                    <w:pStyle w:val="4"/>
                    <w:spacing w:line="360" w:lineRule="auto"/>
                    <w:jc w:val="center"/>
                    <w:rPr>
                      <w:rFonts w:hint="eastAsia" w:ascii="Times New Roman" w:hAnsi="Times New Roman" w:eastAsia="宋体"/>
                      <w:sz w:val="24"/>
                      <w:vertAlign w:val="baseline"/>
                      <w:lang w:val="en-US" w:eastAsia="zh-CN"/>
                    </w:rPr>
                  </w:pPr>
                  <w:r>
                    <w:rPr>
                      <w:rFonts w:hint="eastAsia" w:ascii="Times New Roman" w:hAnsi="Times New Roman"/>
                      <w:sz w:val="24"/>
                      <w:vertAlign w:val="baseline"/>
                      <w:lang w:val="en-US" w:eastAsia="zh-CN"/>
                    </w:rPr>
                    <w:t>4</w:t>
                  </w:r>
                </w:p>
              </w:tc>
              <w:tc>
                <w:tcPr>
                  <w:tcW w:w="1530"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北侧</w:t>
                  </w:r>
                </w:p>
              </w:tc>
              <w:tc>
                <w:tcPr>
                  <w:tcW w:w="2707"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中央路</w:t>
                  </w:r>
                </w:p>
              </w:tc>
              <w:tc>
                <w:tcPr>
                  <w:tcW w:w="1720" w:type="dxa"/>
                </w:tcPr>
                <w:p>
                  <w:pPr>
                    <w:pStyle w:val="4"/>
                    <w:spacing w:line="360" w:lineRule="auto"/>
                    <w:jc w:val="center"/>
                    <w:rPr>
                      <w:rFonts w:hint="eastAsia" w:ascii="Times New Roman" w:hAnsi="Times New Roman" w:eastAsia="宋体"/>
                      <w:sz w:val="24"/>
                      <w:vertAlign w:val="baseline"/>
                      <w:lang w:eastAsia="zh-CN"/>
                    </w:rPr>
                  </w:pPr>
                  <w:r>
                    <w:rPr>
                      <w:rFonts w:hint="eastAsia" w:ascii="Times New Roman" w:hAnsi="Times New Roman"/>
                      <w:sz w:val="24"/>
                      <w:vertAlign w:val="baseline"/>
                      <w:lang w:eastAsia="zh-CN"/>
                    </w:rPr>
                    <w:t>相邻</w:t>
                  </w:r>
                </w:p>
              </w:tc>
              <w:tc>
                <w:tcPr>
                  <w:tcW w:w="1720" w:type="dxa"/>
                </w:tcPr>
                <w:p>
                  <w:pPr>
                    <w:pStyle w:val="4"/>
                    <w:spacing w:line="360" w:lineRule="auto"/>
                    <w:jc w:val="center"/>
                    <w:rPr>
                      <w:rFonts w:hint="default" w:ascii="Times New Roman" w:hAnsi="Times New Roman" w:eastAsia="宋体"/>
                      <w:sz w:val="24"/>
                      <w:vertAlign w:val="baseline"/>
                      <w:lang w:val="en-US" w:eastAsia="zh-CN"/>
                    </w:rPr>
                  </w:pPr>
                  <w:r>
                    <w:rPr>
                      <w:rFonts w:hint="eastAsia" w:ascii="Times New Roman" w:hAnsi="Times New Roman"/>
                      <w:sz w:val="24"/>
                      <w:vertAlign w:val="baseline"/>
                      <w:lang w:eastAsia="zh-CN"/>
                    </w:rPr>
                    <w:t>宽约</w:t>
                  </w:r>
                  <w:r>
                    <w:rPr>
                      <w:rFonts w:hint="eastAsia" w:ascii="Times New Roman" w:hAnsi="Times New Roman"/>
                      <w:sz w:val="24"/>
                      <w:vertAlign w:val="baseline"/>
                      <w:lang w:val="en-US" w:eastAsia="zh-CN"/>
                    </w:rPr>
                    <w:t>20米</w:t>
                  </w:r>
                </w:p>
              </w:tc>
            </w:tr>
          </w:tbl>
          <w:p>
            <w:pPr>
              <w:pStyle w:val="4"/>
              <w:spacing w:line="360" w:lineRule="auto"/>
              <w:ind w:left="0" w:leftChars="0" w:firstLine="480" w:firstLineChars="200"/>
              <w:rPr>
                <w:rFonts w:ascii="Times New Roman" w:hAnsi="Times New Roman"/>
                <w:sz w:val="24"/>
              </w:rPr>
            </w:pPr>
          </w:p>
          <w:bookmarkEnd w:id="4"/>
          <w:bookmarkEnd w:id="5"/>
          <w:bookmarkEnd w:id="6"/>
          <w:bookmarkEnd w:id="7"/>
          <w:bookmarkEnd w:id="8"/>
          <w:p>
            <w:pPr>
              <w:pStyle w:val="4"/>
              <w:spacing w:line="360" w:lineRule="auto"/>
              <w:ind w:left="4337" w:leftChars="0" w:hanging="4337" w:hangingChars="1800"/>
              <w:rPr>
                <w:rFonts w:ascii="Times New Roman" w:hAnsi="Times New Roman"/>
                <w:b/>
                <w:color w:val="000000"/>
                <w:sz w:val="24"/>
              </w:rPr>
            </w:pPr>
            <w:r>
              <w:rPr>
                <w:rFonts w:hint="eastAsia" w:ascii="Times New Roman" w:hAnsi="Times New Roman" w:eastAsia="宋体"/>
                <w:b/>
                <w:color w:val="000000"/>
                <w:sz w:val="24"/>
                <w:lang w:eastAsia="zh-CN"/>
              </w:rPr>
              <w:drawing>
                <wp:inline distT="0" distB="0" distL="114300" distR="114300">
                  <wp:extent cx="5455920" cy="3252470"/>
                  <wp:effectExtent l="0" t="0" r="11430" b="5080"/>
                  <wp:docPr id="8" name="图片 8" descr="蔡司厂区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蔡司厂区位置"/>
                          <pic:cNvPicPr>
                            <a:picLocks noChangeAspect="1"/>
                          </pic:cNvPicPr>
                        </pic:nvPicPr>
                        <pic:blipFill>
                          <a:blip r:embed="rId8"/>
                          <a:stretch>
                            <a:fillRect/>
                          </a:stretch>
                        </pic:blipFill>
                        <pic:spPr>
                          <a:xfrm>
                            <a:off x="0" y="0"/>
                            <a:ext cx="5455920" cy="3252470"/>
                          </a:xfrm>
                          <a:prstGeom prst="rect">
                            <a:avLst/>
                          </a:prstGeom>
                        </pic:spPr>
                      </pic:pic>
                    </a:graphicData>
                  </a:graphic>
                </wp:inline>
              </w:drawing>
            </w:r>
            <w:r>
              <w:rPr>
                <w:rFonts w:hint="eastAsia" w:ascii="Times New Roman" w:hAnsi="Times New Roman"/>
                <w:b/>
                <w:color w:val="000000"/>
                <w:sz w:val="24"/>
              </w:rPr>
              <w:t>图</w:t>
            </w:r>
            <w:r>
              <w:rPr>
                <w:rFonts w:ascii="Times New Roman" w:hAnsi="Times New Roman"/>
                <w:b/>
                <w:color w:val="000000"/>
                <w:sz w:val="24"/>
              </w:rPr>
              <w:t>2-</w:t>
            </w:r>
            <w:r>
              <w:rPr>
                <w:rFonts w:hint="eastAsia" w:ascii="Times New Roman" w:hAnsi="Times New Roman"/>
                <w:b/>
                <w:color w:val="000000"/>
                <w:sz w:val="24"/>
                <w:lang w:val="en-US" w:eastAsia="zh-CN"/>
              </w:rPr>
              <w:t>2</w:t>
            </w:r>
            <w:r>
              <w:rPr>
                <w:rFonts w:hint="eastAsia" w:ascii="Times New Roman" w:hAnsi="Times New Roman"/>
                <w:b/>
                <w:color w:val="000000"/>
                <w:sz w:val="24"/>
              </w:rPr>
              <w:t>企业平面布置图</w:t>
            </w:r>
          </w:p>
          <w:p>
            <w:pPr>
              <w:spacing w:line="360" w:lineRule="auto"/>
              <w:jc w:val="left"/>
              <w:rPr>
                <w:rFonts w:ascii="Times New Roman" w:hAnsi="Times New Roman"/>
                <w:b/>
                <w:color w:val="000000"/>
                <w:sz w:val="24"/>
              </w:rPr>
            </w:pPr>
          </w:p>
          <w:p>
            <w:pPr>
              <w:spacing w:line="360" w:lineRule="auto"/>
              <w:jc w:val="left"/>
              <w:rPr>
                <w:rFonts w:ascii="Times New Roman" w:hAnsi="Times New Roman"/>
                <w:b/>
                <w:color w:val="000000"/>
                <w:sz w:val="24"/>
              </w:rPr>
            </w:pPr>
          </w:p>
          <w:p>
            <w:pPr>
              <w:spacing w:line="360" w:lineRule="auto"/>
              <w:ind w:firstLine="482" w:firstLineChars="200"/>
              <w:jc w:val="left"/>
              <w:rPr>
                <w:rFonts w:ascii="Times New Roman" w:hAnsi="Times New Roman"/>
                <w:b/>
                <w:bCs/>
                <w:color w:val="000000"/>
                <w:sz w:val="24"/>
              </w:rPr>
            </w:pPr>
            <w:r>
              <w:rPr>
                <w:rFonts w:ascii="Times New Roman" w:hAnsi="Times New Roman"/>
                <w:b/>
                <w:color w:val="000000"/>
                <w:sz w:val="24"/>
              </w:rPr>
              <w:t>2.3</w:t>
            </w:r>
            <w:bookmarkEnd w:id="3"/>
            <w:r>
              <w:rPr>
                <w:rFonts w:hint="eastAsia" w:ascii="Times New Roman" w:hAnsi="Times New Roman"/>
                <w:b/>
                <w:bCs/>
                <w:color w:val="000000"/>
                <w:sz w:val="24"/>
              </w:rPr>
              <w:t>原辅材料消耗：</w:t>
            </w:r>
          </w:p>
          <w:p>
            <w:pPr>
              <w:spacing w:line="360" w:lineRule="auto"/>
              <w:ind w:firstLine="480" w:firstLineChars="200"/>
              <w:jc w:val="left"/>
              <w:rPr>
                <w:rFonts w:ascii="Times New Roman" w:hAnsi="Times New Roman"/>
                <w:color w:val="000000"/>
                <w:sz w:val="24"/>
              </w:rPr>
            </w:pPr>
            <w:r>
              <w:rPr>
                <w:rFonts w:hint="eastAsia" w:ascii="Times New Roman" w:hAnsi="Times New Roman"/>
                <w:color w:val="000000"/>
                <w:sz w:val="24"/>
              </w:rPr>
              <w:t>主要原辅材料消耗量见表</w:t>
            </w:r>
            <w:r>
              <w:rPr>
                <w:rFonts w:ascii="Times New Roman" w:hAnsi="Times New Roman"/>
                <w:color w:val="000000"/>
                <w:sz w:val="24"/>
              </w:rPr>
              <w:t>2-1</w:t>
            </w:r>
            <w:r>
              <w:rPr>
                <w:rFonts w:hint="eastAsia" w:ascii="Times New Roman" w:hAnsi="Times New Roman"/>
                <w:color w:val="000000"/>
                <w:sz w:val="24"/>
              </w:rPr>
              <w:t>。</w:t>
            </w:r>
          </w:p>
          <w:p>
            <w:pPr>
              <w:pStyle w:val="13"/>
              <w:spacing w:line="240" w:lineRule="auto"/>
              <w:ind w:firstLine="31680"/>
              <w:jc w:val="center"/>
              <w:rPr>
                <w:rFonts w:ascii="Times New Roman" w:hAnsi="Times New Roman"/>
                <w:b/>
                <w:color w:val="000000"/>
                <w:kern w:val="2"/>
                <w:sz w:val="21"/>
                <w:szCs w:val="21"/>
              </w:rPr>
            </w:pPr>
            <w:r>
              <w:rPr>
                <w:rFonts w:hint="eastAsia" w:ascii="Times New Roman" w:hAnsi="Times New Roman"/>
                <w:b/>
                <w:color w:val="000000"/>
                <w:kern w:val="2"/>
                <w:sz w:val="21"/>
                <w:szCs w:val="21"/>
              </w:rPr>
              <w:t>表</w:t>
            </w:r>
            <w:r>
              <w:rPr>
                <w:rFonts w:ascii="Times New Roman" w:hAnsi="Times New Roman"/>
                <w:b/>
                <w:color w:val="000000"/>
                <w:kern w:val="2"/>
                <w:sz w:val="21"/>
                <w:szCs w:val="21"/>
              </w:rPr>
              <w:t xml:space="preserve">2-1 </w:t>
            </w:r>
            <w:r>
              <w:rPr>
                <w:rFonts w:hint="eastAsia" w:ascii="Times New Roman" w:hAnsi="Times New Roman"/>
                <w:b/>
                <w:color w:val="000000"/>
                <w:kern w:val="2"/>
                <w:sz w:val="21"/>
                <w:szCs w:val="21"/>
              </w:rPr>
              <w:t>主要原辅料消耗一览表</w:t>
            </w:r>
          </w:p>
          <w:tbl>
            <w:tblPr>
              <w:tblStyle w:val="8"/>
              <w:tblW w:w="8520" w:type="dxa"/>
              <w:tblInd w:w="0" w:type="dxa"/>
              <w:tblLayout w:type="fixed"/>
              <w:tblCellMar>
                <w:top w:w="15" w:type="dxa"/>
                <w:left w:w="15" w:type="dxa"/>
                <w:bottom w:w="15" w:type="dxa"/>
                <w:right w:w="15" w:type="dxa"/>
              </w:tblCellMar>
            </w:tblPr>
            <w:tblGrid>
              <w:gridCol w:w="883"/>
              <w:gridCol w:w="2268"/>
              <w:gridCol w:w="1125"/>
              <w:gridCol w:w="1678"/>
              <w:gridCol w:w="1286"/>
              <w:gridCol w:w="1280"/>
            </w:tblGrid>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序号</w:t>
                  </w:r>
                </w:p>
              </w:tc>
              <w:tc>
                <w:tcPr>
                  <w:tcW w:w="226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材料名称</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单位</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审批年耗量</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实际年耗量</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r>
                    <w:rPr>
                      <w:rFonts w:hint="eastAsia" w:ascii="Times New Roman" w:hAnsi="Times New Roman"/>
                      <w:color w:val="000000"/>
                      <w:kern w:val="0"/>
                      <w:szCs w:val="21"/>
                    </w:rPr>
                    <w:t>备注</w:t>
                  </w:r>
                </w:p>
              </w:tc>
            </w:tr>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1</w:t>
                  </w:r>
                </w:p>
              </w:tc>
              <w:tc>
                <w:tcPr>
                  <w:tcW w:w="2268" w:type="dxa"/>
                  <w:tcBorders>
                    <w:top w:val="single" w:color="000000" w:sz="4" w:space="0"/>
                    <w:left w:val="single" w:color="000000" w:sz="4" w:space="0"/>
                    <w:bottom w:val="single" w:color="000000" w:sz="4" w:space="0"/>
                    <w:right w:val="single" w:color="000000" w:sz="4" w:space="0"/>
                  </w:tcBorders>
                  <w:vAlign w:val="center"/>
                </w:tcPr>
                <w:p>
                  <w:pPr>
                    <w:spacing w:line="300" w:lineRule="exact"/>
                    <w:jc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铝带</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1000</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580</w:t>
                  </w:r>
                </w:p>
              </w:tc>
              <w:tc>
                <w:tcPr>
                  <w:tcW w:w="128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kern w:val="0"/>
                      <w:szCs w:val="21"/>
                    </w:rPr>
                  </w:pPr>
                </w:p>
              </w:tc>
            </w:tr>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2</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4"/>
                    <w:spacing w:before="0" w:beforeAutospacing="0" w:after="0" w:afterAutospacing="0" w:line="300" w:lineRule="exact"/>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PPR</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2000</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1500</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p>
              </w:tc>
            </w:tr>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3</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4"/>
                    <w:spacing w:before="0" w:beforeAutospacing="0" w:after="0" w:afterAutospacing="0" w:line="300" w:lineRule="exact"/>
                    <w:rPr>
                      <w:rFonts w:hint="default" w:ascii="Times New Roman" w:hAnsi="Times New Roman" w:eastAsia="宋体"/>
                      <w:color w:val="000000"/>
                      <w:sz w:val="21"/>
                      <w:szCs w:val="21"/>
                      <w:lang w:val="en-US" w:eastAsia="zh-CN"/>
                    </w:rPr>
                  </w:pPr>
                  <w:r>
                    <w:rPr>
                      <w:rFonts w:hint="eastAsia" w:ascii="Times New Roman" w:hAnsi="Times New Roman"/>
                      <w:color w:val="000000"/>
                      <w:sz w:val="21"/>
                      <w:szCs w:val="21"/>
                      <w:lang w:val="en-US" w:eastAsia="zh-CN"/>
                    </w:rPr>
                    <w:t>PE</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600</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1600</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p>
              </w:tc>
            </w:tr>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4</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4"/>
                    <w:spacing w:before="0" w:beforeAutospacing="0" w:after="0" w:afterAutospacing="0" w:line="300" w:lineRule="exact"/>
                    <w:rPr>
                      <w:rFonts w:hint="eastAsia" w:ascii="Times New Roman" w:hAnsi="Times New Roman" w:eastAsia="宋体"/>
                      <w:color w:val="000000"/>
                      <w:sz w:val="21"/>
                      <w:szCs w:val="21"/>
                      <w:lang w:eastAsia="zh-CN"/>
                    </w:rPr>
                  </w:pPr>
                  <w:r>
                    <w:rPr>
                      <w:rFonts w:hint="eastAsia" w:ascii="Times New Roman" w:hAnsi="Times New Roman"/>
                      <w:color w:val="000000"/>
                      <w:sz w:val="21"/>
                      <w:szCs w:val="21"/>
                      <w:lang w:eastAsia="zh-CN"/>
                    </w:rPr>
                    <w:t>热熔胶</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100</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40</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p>
              </w:tc>
            </w:tr>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5</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4"/>
                    <w:spacing w:before="0" w:beforeAutospacing="0" w:after="0" w:afterAutospacing="0" w:line="300" w:lineRule="exact"/>
                    <w:rPr>
                      <w:rFonts w:hint="eastAsia" w:ascii="Times New Roman" w:hAnsi="Times New Roman" w:eastAsia="宋体"/>
                      <w:color w:val="000000"/>
                      <w:sz w:val="21"/>
                      <w:szCs w:val="21"/>
                      <w:lang w:eastAsia="zh-CN"/>
                    </w:rPr>
                  </w:pPr>
                  <w:r>
                    <w:rPr>
                      <w:rFonts w:hint="eastAsia" w:ascii="Times New Roman" w:hAnsi="Times New Roman"/>
                      <w:color w:val="000000"/>
                      <w:sz w:val="21"/>
                      <w:szCs w:val="21"/>
                      <w:lang w:eastAsia="zh-CN"/>
                    </w:rPr>
                    <w:t>色母</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100</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60</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p>
              </w:tc>
            </w:tr>
            <w:tr>
              <w:tblPrEx>
                <w:tblLayout w:type="fixed"/>
                <w:tblCellMar>
                  <w:top w:w="15" w:type="dxa"/>
                  <w:left w:w="15" w:type="dxa"/>
                  <w:bottom w:w="15" w:type="dxa"/>
                  <w:right w:w="15" w:type="dxa"/>
                </w:tblCellMar>
              </w:tblPrEx>
              <w:trPr>
                <w:trHeight w:val="405" w:hRule="atLeast"/>
              </w:trPr>
              <w:tc>
                <w:tcPr>
                  <w:tcW w:w="883"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Cs w:val="21"/>
                      <w:lang w:val="en-US" w:eastAsia="zh-CN"/>
                    </w:rPr>
                  </w:pPr>
                  <w:r>
                    <w:rPr>
                      <w:rFonts w:hint="eastAsia" w:ascii="Times New Roman" w:hAnsi="Times New Roman"/>
                      <w:color w:val="000000"/>
                      <w:szCs w:val="21"/>
                      <w:lang w:val="en-US" w:eastAsia="zh-CN"/>
                    </w:rPr>
                    <w:t>6</w:t>
                  </w:r>
                </w:p>
              </w:tc>
              <w:tc>
                <w:tcPr>
                  <w:tcW w:w="2268" w:type="dxa"/>
                  <w:tcBorders>
                    <w:top w:val="single" w:color="000000" w:sz="4" w:space="0"/>
                    <w:left w:val="single" w:color="000000" w:sz="4" w:space="0"/>
                    <w:bottom w:val="single" w:color="000000" w:sz="4" w:space="0"/>
                    <w:right w:val="single" w:color="000000" w:sz="4" w:space="0"/>
                  </w:tcBorders>
                  <w:vAlign w:val="center"/>
                </w:tcPr>
                <w:p>
                  <w:pPr>
                    <w:pStyle w:val="14"/>
                    <w:spacing w:before="0" w:beforeAutospacing="0" w:after="0" w:afterAutospacing="0" w:line="300" w:lineRule="exact"/>
                    <w:rPr>
                      <w:rFonts w:hint="eastAsia" w:ascii="Times New Roman" w:hAnsi="Times New Roman" w:eastAsia="宋体"/>
                      <w:color w:val="000000"/>
                      <w:sz w:val="21"/>
                      <w:szCs w:val="21"/>
                      <w:lang w:eastAsia="zh-CN"/>
                    </w:rPr>
                  </w:pPr>
                  <w:r>
                    <w:rPr>
                      <w:rFonts w:hint="eastAsia" w:ascii="Times New Roman" w:hAnsi="Times New Roman"/>
                      <w:color w:val="000000"/>
                      <w:sz w:val="21"/>
                      <w:szCs w:val="21"/>
                      <w:lang w:eastAsia="zh-CN"/>
                    </w:rPr>
                    <w:t>不锈钢</w:t>
                  </w:r>
                </w:p>
              </w:tc>
              <w:tc>
                <w:tcPr>
                  <w:tcW w:w="112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Cs w:val="21"/>
                    </w:rPr>
                  </w:pPr>
                  <w:r>
                    <w:rPr>
                      <w:rFonts w:ascii="Times New Roman" w:hAnsi="Times New Roman"/>
                      <w:color w:val="000000"/>
                      <w:szCs w:val="21"/>
                    </w:rPr>
                    <w:t>t/a</w:t>
                  </w:r>
                </w:p>
              </w:tc>
              <w:tc>
                <w:tcPr>
                  <w:tcW w:w="1678"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1200</w:t>
                  </w:r>
                </w:p>
              </w:tc>
              <w:tc>
                <w:tcPr>
                  <w:tcW w:w="1286"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82</w:t>
                  </w:r>
                </w:p>
              </w:tc>
              <w:tc>
                <w:tcPr>
                  <w:tcW w:w="128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olor w:val="000000"/>
                      <w:kern w:val="0"/>
                      <w:szCs w:val="21"/>
                    </w:rPr>
                  </w:pPr>
                </w:p>
              </w:tc>
            </w:tr>
          </w:tbl>
          <w:p>
            <w:pPr>
              <w:pStyle w:val="15"/>
              <w:spacing w:line="360" w:lineRule="auto"/>
              <w:ind w:firstLine="482" w:firstLineChars="200"/>
              <w:rPr>
                <w:rFonts w:ascii="Times New Roman" w:hAnsi="Times New Roman"/>
                <w:bCs/>
                <w:snapToGrid w:val="0"/>
                <w:color w:val="000000"/>
                <w:sz w:val="24"/>
              </w:rPr>
            </w:pPr>
            <w:r>
              <w:rPr>
                <w:rFonts w:ascii="Times New Roman" w:hAnsi="Times New Roman"/>
                <w:b/>
                <w:bCs/>
                <w:color w:val="000000"/>
                <w:sz w:val="24"/>
                <w:szCs w:val="24"/>
              </w:rPr>
              <w:t>2.4</w:t>
            </w:r>
            <w:r>
              <w:rPr>
                <w:rFonts w:hint="eastAsia" w:ascii="Times New Roman" w:hAnsi="Times New Roman"/>
                <w:b/>
                <w:color w:val="000000"/>
                <w:sz w:val="24"/>
                <w:szCs w:val="24"/>
              </w:rPr>
              <w:t>生产设备</w:t>
            </w:r>
          </w:p>
          <w:p>
            <w:pPr>
              <w:pStyle w:val="13"/>
              <w:spacing w:line="360" w:lineRule="auto"/>
              <w:ind w:firstLine="31680"/>
              <w:rPr>
                <w:rFonts w:ascii="Times New Roman" w:hAnsi="Times New Roman"/>
                <w:color w:val="000000"/>
                <w:kern w:val="2"/>
              </w:rPr>
            </w:pPr>
            <w:r>
              <w:rPr>
                <w:rFonts w:hint="eastAsia" w:ascii="Times New Roman" w:hAnsi="Times New Roman"/>
                <w:color w:val="000000"/>
                <w:kern w:val="2"/>
              </w:rPr>
              <w:t>建设项目主要生产设备见表</w:t>
            </w:r>
            <w:r>
              <w:rPr>
                <w:rFonts w:ascii="Times New Roman" w:hAnsi="Times New Roman"/>
                <w:color w:val="000000"/>
                <w:kern w:val="2"/>
              </w:rPr>
              <w:t>2-2</w:t>
            </w:r>
            <w:r>
              <w:rPr>
                <w:rFonts w:hint="eastAsia" w:ascii="Times New Roman" w:hAnsi="Times New Roman"/>
                <w:color w:val="000000"/>
                <w:kern w:val="2"/>
              </w:rPr>
              <w:t>。</w:t>
            </w:r>
          </w:p>
          <w:p>
            <w:pPr>
              <w:pStyle w:val="13"/>
              <w:spacing w:line="240" w:lineRule="auto"/>
              <w:ind w:firstLine="31680"/>
              <w:jc w:val="center"/>
              <w:rPr>
                <w:rFonts w:ascii="Times New Roman" w:hAnsi="Times New Roman"/>
                <w:b/>
                <w:color w:val="000000"/>
                <w:kern w:val="2"/>
                <w:sz w:val="21"/>
                <w:szCs w:val="21"/>
              </w:rPr>
            </w:pPr>
            <w:r>
              <w:rPr>
                <w:rFonts w:hint="eastAsia" w:ascii="Times New Roman" w:hAnsi="Times New Roman"/>
                <w:b/>
                <w:color w:val="000000"/>
                <w:kern w:val="2"/>
                <w:sz w:val="21"/>
                <w:szCs w:val="21"/>
              </w:rPr>
              <w:t>表</w:t>
            </w:r>
            <w:r>
              <w:rPr>
                <w:rFonts w:ascii="Times New Roman" w:hAnsi="Times New Roman"/>
                <w:b/>
                <w:color w:val="000000"/>
                <w:kern w:val="2"/>
                <w:sz w:val="21"/>
                <w:szCs w:val="21"/>
              </w:rPr>
              <w:t xml:space="preserve">2-2 </w:t>
            </w:r>
            <w:r>
              <w:rPr>
                <w:rFonts w:hint="eastAsia" w:ascii="Times New Roman" w:hAnsi="Times New Roman"/>
                <w:b/>
                <w:color w:val="000000"/>
                <w:kern w:val="2"/>
                <w:sz w:val="21"/>
                <w:szCs w:val="21"/>
              </w:rPr>
              <w:t>建设项目生产设备一览表</w:t>
            </w:r>
          </w:p>
          <w:tbl>
            <w:tblPr>
              <w:tblStyle w:val="8"/>
              <w:tblW w:w="8301" w:type="dxa"/>
              <w:tblInd w:w="0" w:type="dxa"/>
              <w:tblLayout w:type="fixed"/>
              <w:tblCellMar>
                <w:top w:w="15" w:type="dxa"/>
                <w:left w:w="15" w:type="dxa"/>
                <w:bottom w:w="15" w:type="dxa"/>
                <w:right w:w="15" w:type="dxa"/>
              </w:tblCellMar>
            </w:tblPr>
            <w:tblGrid>
              <w:gridCol w:w="909"/>
              <w:gridCol w:w="1740"/>
              <w:gridCol w:w="1500"/>
              <w:gridCol w:w="855"/>
              <w:gridCol w:w="1245"/>
              <w:gridCol w:w="1185"/>
              <w:gridCol w:w="867"/>
            </w:tblGrid>
            <w:tr>
              <w:tblPrEx>
                <w:tblLayout w:type="fixed"/>
                <w:tblCellMar>
                  <w:top w:w="15" w:type="dxa"/>
                  <w:left w:w="15" w:type="dxa"/>
                  <w:bottom w:w="15" w:type="dxa"/>
                  <w:right w:w="15" w:type="dxa"/>
                </w:tblCellMar>
              </w:tblPrEx>
              <w:trPr>
                <w:trHeight w:val="732"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rPr>
                    <w:t>设备名称</w:t>
                  </w:r>
                </w:p>
              </w:tc>
              <w:tc>
                <w:tcPr>
                  <w:tcW w:w="1500"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lang w:eastAsia="zh-CN"/>
                    </w:rPr>
                  </w:pPr>
                  <w:r>
                    <w:rPr>
                      <w:rFonts w:hint="eastAsia" w:ascii="Times New Roman" w:hAnsi="Times New Roman"/>
                      <w:color w:val="000000"/>
                      <w:sz w:val="22"/>
                      <w:lang w:eastAsia="zh-CN"/>
                    </w:rPr>
                    <w:t>型号</w:t>
                  </w:r>
                </w:p>
              </w:tc>
              <w:tc>
                <w:tcPr>
                  <w:tcW w:w="85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rPr>
                    <w:t>单位</w:t>
                  </w:r>
                </w:p>
              </w:tc>
              <w:tc>
                <w:tcPr>
                  <w:tcW w:w="124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rPr>
                    <w:t>环评数量</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hint="eastAsia" w:ascii="Times New Roman" w:hAnsi="Times New Roman"/>
                      <w:color w:val="000000"/>
                      <w:sz w:val="22"/>
                    </w:rPr>
                    <w:t>实际数量</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kern w:val="0"/>
                      <w:sz w:val="22"/>
                      <w:szCs w:val="22"/>
                    </w:rPr>
                  </w:pPr>
                  <w:r>
                    <w:rPr>
                      <w:rFonts w:hint="eastAsia" w:ascii="Times New Roman" w:hAnsi="Times New Roman"/>
                      <w:color w:val="000000"/>
                      <w:sz w:val="22"/>
                    </w:rPr>
                    <w:t>变化量</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17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塑料管材生产线</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color w:val="000000"/>
                    </w:rPr>
                  </w:pPr>
                  <w:r>
                    <w:rPr>
                      <w:rFonts w:hint="eastAsia" w:ascii="宋体" w:hAnsi="宋体" w:eastAsia="宋体" w:cs="宋体"/>
                      <w:i w:val="0"/>
                      <w:color w:val="000000"/>
                      <w:kern w:val="0"/>
                      <w:sz w:val="22"/>
                      <w:szCs w:val="22"/>
                      <w:u w:val="none"/>
                      <w:lang w:val="en-US" w:eastAsia="zh-CN" w:bidi="ar"/>
                    </w:rPr>
                    <w:t>SJ60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sz w:val="22"/>
                      <w:szCs w:val="22"/>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sz w:val="22"/>
                      <w:szCs w:val="22"/>
                    </w:rPr>
                  </w:pPr>
                  <w:r>
                    <w:rPr>
                      <w:rFonts w:ascii="Times New Roman" w:hAnsi="Times New Roman"/>
                      <w:color w:val="000000"/>
                      <w:sz w:val="22"/>
                      <w:szCs w:val="22"/>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kern w:val="0"/>
                      <w:sz w:val="22"/>
                      <w:szCs w:val="22"/>
                    </w:rPr>
                  </w:pPr>
                  <w:r>
                    <w:rPr>
                      <w:rFonts w:ascii="Times New Roman" w:hAnsi="Times New Roman"/>
                      <w:color w:val="000000"/>
                      <w:kern w:val="0"/>
                      <w:sz w:val="22"/>
                      <w:szCs w:val="22"/>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color w:val="000000"/>
                    </w:rPr>
                  </w:pPr>
                  <w:r>
                    <w:rPr>
                      <w:rFonts w:hint="eastAsia" w:ascii="宋体" w:hAnsi="宋体" w:eastAsia="宋体" w:cs="宋体"/>
                      <w:i w:val="0"/>
                      <w:color w:val="000000"/>
                      <w:kern w:val="0"/>
                      <w:sz w:val="22"/>
                      <w:szCs w:val="22"/>
                      <w:u w:val="none"/>
                      <w:lang w:val="en-US" w:eastAsia="zh-CN" w:bidi="ar"/>
                    </w:rPr>
                    <w:t>SJ30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sz w:val="22"/>
                      <w:szCs w:val="22"/>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ascii="Times New Roman" w:hAnsi="Times New Roman"/>
                      <w:color w:val="000000"/>
                      <w:kern w:val="0"/>
                      <w:sz w:val="22"/>
                      <w:szCs w:val="22"/>
                    </w:rPr>
                  </w:pPr>
                  <w:r>
                    <w:rPr>
                      <w:rFonts w:ascii="Times New Roman" w:hAnsi="Times New Roman"/>
                      <w:color w:val="000000"/>
                      <w:kern w:val="0"/>
                      <w:sz w:val="22"/>
                      <w:szCs w:val="22"/>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3</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SJ200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sz w:val="22"/>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3</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4</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173-10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sz w:val="22"/>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5</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SJ80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6</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SJ225</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39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7</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SJ173</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8</w:t>
                  </w:r>
                </w:p>
              </w:tc>
              <w:tc>
                <w:tcPr>
                  <w:tcW w:w="17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铝塑管材生产线</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SJ173/SJ45</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9</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SJ65-30/SJ45-30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10</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SJ200-20/SJ146-20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11</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12</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SJ146/SJ133</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13</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SJ146/SJ134</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14</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SJ146/SJ135</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15</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SJ173/SJ133</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3</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16</w:t>
                  </w:r>
                </w:p>
              </w:tc>
              <w:tc>
                <w:tcPr>
                  <w:tcW w:w="17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不锈钢管材生产线</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LXCX(0)-32</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7</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+3</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17</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SJ55/28</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18</w:t>
                  </w:r>
                </w:p>
              </w:tc>
              <w:tc>
                <w:tcPr>
                  <w:tcW w:w="174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注塑机</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0</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-2</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19</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PL860-260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0</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-2</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20</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PL860-290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0</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-2</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21</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PL1600-540V</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22</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HR-1800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23</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EM260-V</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24</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HR-1800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25</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HD-1800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26</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TRX-140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27</w:t>
                  </w:r>
                </w:p>
              </w:tc>
              <w:tc>
                <w:tcPr>
                  <w:tcW w:w="174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 w:hAnsi="time" w:cs="宋体"/>
                      <w:kern w:val="0"/>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HYF-360/1250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28</w:t>
                  </w:r>
                </w:p>
              </w:tc>
              <w:tc>
                <w:tcPr>
                  <w:tcW w:w="17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搅拌机</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300KG</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5</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29</w:t>
                  </w:r>
                </w:p>
              </w:tc>
              <w:tc>
                <w:tcPr>
                  <w:tcW w:w="17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自动打压机</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3</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r>
              <w:tblPrEx>
                <w:tblLayout w:type="fixed"/>
                <w:tblCellMar>
                  <w:top w:w="15" w:type="dxa"/>
                  <w:left w:w="15" w:type="dxa"/>
                  <w:bottom w:w="15" w:type="dxa"/>
                  <w:right w:w="15" w:type="dxa"/>
                </w:tblCellMar>
              </w:tblPrEx>
              <w:trPr>
                <w:trHeight w:val="403" w:hRule="atLeast"/>
              </w:trPr>
              <w:tc>
                <w:tcPr>
                  <w:tcW w:w="909"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default"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30</w:t>
                  </w:r>
                </w:p>
              </w:tc>
              <w:tc>
                <w:tcPr>
                  <w:tcW w:w="17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自动缠绕包装机</w:t>
                  </w:r>
                </w:p>
              </w:tc>
              <w:tc>
                <w:tcPr>
                  <w:tcW w:w="15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GS300</w:t>
                  </w:r>
                </w:p>
              </w:tc>
              <w:tc>
                <w:tcPr>
                  <w:tcW w:w="85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 w:hAnsi="time" w:cs="宋体"/>
                      <w:kern w:val="0"/>
                      <w:szCs w:val="21"/>
                    </w:rPr>
                  </w:pPr>
                  <w:r>
                    <w:rPr>
                      <w:rFonts w:hint="eastAsia" w:ascii="宋体" w:hAnsi="宋体" w:eastAsia="宋体" w:cs="宋体"/>
                      <w:i w:val="0"/>
                      <w:color w:val="000000"/>
                      <w:kern w:val="0"/>
                      <w:sz w:val="22"/>
                      <w:szCs w:val="22"/>
                      <w:u w:val="none"/>
                      <w:lang w:val="en-US" w:eastAsia="zh-CN" w:bidi="ar"/>
                    </w:rPr>
                    <w:t>台</w:t>
                  </w:r>
                </w:p>
              </w:tc>
              <w:tc>
                <w:tcPr>
                  <w:tcW w:w="12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Times New Roman" w:hAnsi="Times New Roman"/>
                      <w:color w:val="000000"/>
                    </w:rPr>
                  </w:pPr>
                  <w:r>
                    <w:rPr>
                      <w:rFonts w:hint="eastAsia" w:ascii="宋体" w:hAnsi="宋体" w:eastAsia="宋体" w:cs="宋体"/>
                      <w:i w:val="0"/>
                      <w:color w:val="000000"/>
                      <w:kern w:val="0"/>
                      <w:sz w:val="22"/>
                      <w:szCs w:val="22"/>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sz w:val="22"/>
                      <w:szCs w:val="22"/>
                      <w:lang w:val="en-US" w:eastAsia="zh-CN"/>
                    </w:rPr>
                  </w:pPr>
                  <w:r>
                    <w:rPr>
                      <w:rFonts w:hint="eastAsia" w:ascii="Times New Roman" w:hAnsi="Times New Roman"/>
                      <w:color w:val="000000"/>
                      <w:sz w:val="22"/>
                      <w:szCs w:val="22"/>
                      <w:lang w:val="en-US" w:eastAsia="zh-CN"/>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autoSpaceDN w:val="0"/>
                    <w:jc w:val="center"/>
                    <w:textAlignment w:val="center"/>
                    <w:rPr>
                      <w:rFonts w:hint="eastAsia"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0</w:t>
                  </w:r>
                </w:p>
              </w:tc>
            </w:tr>
          </w:tbl>
          <w:p>
            <w:pPr>
              <w:shd w:val="solid" w:color="FFFFFF" w:fill="auto"/>
              <w:autoSpaceDN w:val="0"/>
              <w:spacing w:before="45" w:after="150" w:line="315" w:lineRule="atLeast"/>
              <w:rPr>
                <w:rFonts w:ascii="Times New Roman" w:hAnsi="Times New Roman"/>
                <w:b/>
                <w:bCs/>
                <w:color w:val="000000"/>
                <w:spacing w:val="8"/>
                <w:sz w:val="24"/>
                <w:shd w:val="clear" w:color="auto" w:fill="FFFFFF"/>
              </w:rPr>
            </w:pPr>
          </w:p>
          <w:p>
            <w:pPr>
              <w:shd w:val="solid" w:color="FFFFFF" w:fill="auto"/>
              <w:autoSpaceDN w:val="0"/>
              <w:spacing w:before="45" w:after="150" w:line="315" w:lineRule="atLeast"/>
              <w:ind w:firstLine="257" w:firstLineChars="1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 xml:space="preserve"> 2.5</w:t>
            </w:r>
            <w:r>
              <w:rPr>
                <w:rFonts w:hint="eastAsia" w:ascii="Times New Roman" w:hAnsi="Times New Roman"/>
                <w:b/>
                <w:bCs/>
                <w:color w:val="000000"/>
                <w:spacing w:val="8"/>
                <w:sz w:val="24"/>
                <w:shd w:val="clear" w:color="auto" w:fill="FFFFFF"/>
              </w:rPr>
              <w:t>水平衡：</w:t>
            </w:r>
          </w:p>
          <w:p>
            <w:pPr>
              <w:spacing w:line="360" w:lineRule="auto"/>
              <w:ind w:firstLine="501" w:firstLineChars="196"/>
              <w:rPr>
                <w:rFonts w:hint="eastAsia" w:ascii="Times New Roman" w:hAnsi="Times New Roman"/>
                <w:color w:val="000000"/>
                <w:spacing w:val="8"/>
                <w:sz w:val="24"/>
                <w:shd w:val="clear" w:color="auto" w:fill="FFFFFF"/>
                <w:lang w:eastAsia="zh-CN"/>
              </w:rPr>
            </w:pPr>
            <w:r>
              <w:rPr>
                <w:rFonts w:hint="eastAsia" w:ascii="Times New Roman" w:hAnsi="Times New Roman"/>
                <w:color w:val="000000"/>
                <w:spacing w:val="8"/>
                <w:sz w:val="24"/>
                <w:shd w:val="clear" w:color="auto" w:fill="FFFFFF"/>
                <w:lang w:eastAsia="zh-CN"/>
              </w:rPr>
              <w:t>项目生产中工艺不涉及用水，无生产废水产生，只有员工的少量生活用水与排水</w:t>
            </w:r>
          </w:p>
          <w:p>
            <w:pPr>
              <w:spacing w:line="360" w:lineRule="auto"/>
              <w:ind w:firstLine="472" w:firstLineChars="196"/>
              <w:rPr>
                <w:rFonts w:ascii="Times New Roman" w:hAnsi="Times New Roman"/>
                <w:b/>
                <w:bCs/>
                <w:color w:val="000000"/>
                <w:sz w:val="24"/>
              </w:rPr>
            </w:pPr>
            <w:r>
              <w:rPr>
                <w:rFonts w:ascii="Times New Roman" w:hAnsi="Times New Roman"/>
                <w:b/>
                <w:bCs/>
                <w:color w:val="000000"/>
                <w:sz w:val="24"/>
              </w:rPr>
              <w:t>2.6</w:t>
            </w:r>
            <w:r>
              <w:rPr>
                <w:rFonts w:hint="eastAsia" w:ascii="Times New Roman" w:hAnsi="Times New Roman"/>
                <w:b/>
                <w:bCs/>
                <w:color w:val="000000"/>
                <w:sz w:val="24"/>
              </w:rPr>
              <w:t>主要工艺流程及产物环节</w:t>
            </w:r>
          </w:p>
          <w:p>
            <w:pPr>
              <w:spacing w:line="360" w:lineRule="auto"/>
              <w:ind w:firstLine="420" w:firstLineChars="200"/>
            </w:pPr>
          </w:p>
          <w:p>
            <w:pPr>
              <w:spacing w:line="360" w:lineRule="auto"/>
              <w:ind w:firstLine="420" w:firstLineChars="200"/>
            </w:pPr>
            <w:r>
              <w:drawing>
                <wp:inline distT="0" distB="0" distL="114300" distR="114300">
                  <wp:extent cx="5438775" cy="1895475"/>
                  <wp:effectExtent l="0" t="0" r="952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5438775" cy="1895475"/>
                          </a:xfrm>
                          <a:prstGeom prst="rect">
                            <a:avLst/>
                          </a:prstGeom>
                          <a:noFill/>
                          <a:ln>
                            <a:noFill/>
                          </a:ln>
                        </pic:spPr>
                      </pic:pic>
                    </a:graphicData>
                  </a:graphic>
                </wp:inline>
              </w:drawing>
            </w:r>
          </w:p>
          <w:p>
            <w:pPr>
              <w:pStyle w:val="7"/>
              <w:keepNext w:val="0"/>
              <w:keepLines w:val="0"/>
              <w:widowControl/>
              <w:suppressLineNumbers w:val="0"/>
              <w:ind w:firstLine="3132" w:firstLineChars="1200"/>
              <w:rPr>
                <w:b/>
                <w:color w:val="000000"/>
                <w:sz w:val="26"/>
                <w:szCs w:val="26"/>
              </w:rPr>
            </w:pPr>
            <w:r>
              <w:rPr>
                <w:b/>
                <w:color w:val="000000"/>
                <w:sz w:val="26"/>
                <w:szCs w:val="26"/>
              </w:rPr>
              <w:t>PPR 塑料管材工艺流程图</w:t>
            </w:r>
          </w:p>
          <w:p>
            <w:pPr>
              <w:spacing w:line="360" w:lineRule="auto"/>
              <w:ind w:firstLine="420" w:firstLineChars="200"/>
            </w:pPr>
          </w:p>
          <w:p>
            <w:pPr>
              <w:spacing w:line="360" w:lineRule="auto"/>
              <w:ind w:firstLine="420" w:firstLineChars="200"/>
            </w:pPr>
            <w:r>
              <w:drawing>
                <wp:inline distT="0" distB="0" distL="114300" distR="114300">
                  <wp:extent cx="4970780" cy="1235710"/>
                  <wp:effectExtent l="0" t="0" r="127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0"/>
                          <a:stretch>
                            <a:fillRect/>
                          </a:stretch>
                        </pic:blipFill>
                        <pic:spPr>
                          <a:xfrm>
                            <a:off x="0" y="0"/>
                            <a:ext cx="4970780" cy="1235710"/>
                          </a:xfrm>
                          <a:prstGeom prst="rect">
                            <a:avLst/>
                          </a:prstGeom>
                          <a:noFill/>
                          <a:ln>
                            <a:noFill/>
                          </a:ln>
                        </pic:spPr>
                      </pic:pic>
                    </a:graphicData>
                  </a:graphic>
                </wp:inline>
              </w:drawing>
            </w:r>
          </w:p>
          <w:p>
            <w:pPr>
              <w:pStyle w:val="7"/>
              <w:keepNext w:val="0"/>
              <w:keepLines w:val="0"/>
              <w:widowControl/>
              <w:suppressLineNumbers w:val="0"/>
              <w:ind w:firstLine="3654" w:firstLineChars="1400"/>
              <w:rPr>
                <w:b/>
                <w:color w:val="000000"/>
                <w:sz w:val="26"/>
                <w:szCs w:val="26"/>
              </w:rPr>
            </w:pPr>
            <w:r>
              <w:rPr>
                <w:b/>
                <w:color w:val="000000"/>
                <w:sz w:val="26"/>
                <w:szCs w:val="26"/>
              </w:rPr>
              <w:t>铝塑管材生产工艺</w:t>
            </w:r>
          </w:p>
          <w:p>
            <w:pPr>
              <w:pStyle w:val="7"/>
              <w:keepNext w:val="0"/>
              <w:keepLines w:val="0"/>
              <w:widowControl/>
              <w:suppressLineNumbers w:val="0"/>
              <w:rPr>
                <w:b/>
                <w:color w:val="000000"/>
                <w:sz w:val="26"/>
                <w:szCs w:val="26"/>
              </w:rPr>
            </w:pPr>
            <w:r>
              <w:drawing>
                <wp:inline distT="0" distB="0" distL="114300" distR="114300">
                  <wp:extent cx="5456555" cy="1296035"/>
                  <wp:effectExtent l="0" t="0" r="10795"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1"/>
                          <a:stretch>
                            <a:fillRect/>
                          </a:stretch>
                        </pic:blipFill>
                        <pic:spPr>
                          <a:xfrm>
                            <a:off x="0" y="0"/>
                            <a:ext cx="5456555" cy="1296035"/>
                          </a:xfrm>
                          <a:prstGeom prst="rect">
                            <a:avLst/>
                          </a:prstGeom>
                          <a:noFill/>
                          <a:ln>
                            <a:noFill/>
                          </a:ln>
                        </pic:spPr>
                      </pic:pic>
                    </a:graphicData>
                  </a:graphic>
                </wp:inline>
              </w:drawing>
            </w:r>
          </w:p>
          <w:p>
            <w:pPr>
              <w:pStyle w:val="7"/>
              <w:keepNext w:val="0"/>
              <w:keepLines w:val="0"/>
              <w:widowControl/>
              <w:suppressLineNumbers w:val="0"/>
              <w:ind w:firstLine="3654" w:firstLineChars="1400"/>
              <w:rPr>
                <w:b/>
                <w:color w:val="000000"/>
                <w:sz w:val="26"/>
                <w:szCs w:val="26"/>
              </w:rPr>
            </w:pPr>
            <w:r>
              <w:rPr>
                <w:b/>
                <w:color w:val="000000"/>
                <w:sz w:val="26"/>
                <w:szCs w:val="26"/>
              </w:rPr>
              <w:t>钢塑管材生产工艺</w:t>
            </w:r>
          </w:p>
          <w:p>
            <w:pPr>
              <w:spacing w:line="360" w:lineRule="auto"/>
              <w:ind w:firstLine="420" w:firstLineChars="200"/>
            </w:pPr>
            <w:r>
              <w:drawing>
                <wp:inline distT="0" distB="0" distL="114300" distR="114300">
                  <wp:extent cx="4514850" cy="1238250"/>
                  <wp:effectExtent l="0" t="0" r="0"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2"/>
                          <a:stretch>
                            <a:fillRect/>
                          </a:stretch>
                        </pic:blipFill>
                        <pic:spPr>
                          <a:xfrm>
                            <a:off x="0" y="0"/>
                            <a:ext cx="4514850" cy="1238250"/>
                          </a:xfrm>
                          <a:prstGeom prst="rect">
                            <a:avLst/>
                          </a:prstGeom>
                          <a:noFill/>
                          <a:ln>
                            <a:noFill/>
                          </a:ln>
                        </pic:spPr>
                      </pic:pic>
                    </a:graphicData>
                  </a:graphic>
                </wp:inline>
              </w:drawing>
            </w:r>
          </w:p>
          <w:p>
            <w:pPr>
              <w:pStyle w:val="7"/>
              <w:keepNext w:val="0"/>
              <w:keepLines w:val="0"/>
              <w:widowControl/>
              <w:suppressLineNumbers w:val="0"/>
              <w:ind w:firstLine="3393" w:firstLineChars="1300"/>
              <w:rPr>
                <w:b/>
                <w:color w:val="000000"/>
                <w:sz w:val="26"/>
                <w:szCs w:val="26"/>
              </w:rPr>
            </w:pPr>
            <w:r>
              <w:rPr>
                <w:b/>
                <w:color w:val="000000"/>
                <w:sz w:val="26"/>
                <w:szCs w:val="26"/>
              </w:rPr>
              <w:t>水暖管件生产工艺</w:t>
            </w:r>
          </w:p>
          <w:p>
            <w:pPr>
              <w:pStyle w:val="7"/>
              <w:keepNext w:val="0"/>
              <w:keepLines w:val="0"/>
              <w:pageBreakBefore w:val="0"/>
              <w:widowControl/>
              <w:suppressLineNumbers w:val="0"/>
              <w:kinsoku/>
              <w:wordWrap/>
              <w:overflowPunct/>
              <w:topLinePunct w:val="0"/>
              <w:autoSpaceDE/>
              <w:autoSpaceDN/>
              <w:bidi w:val="0"/>
              <w:adjustRightInd/>
              <w:snapToGrid/>
              <w:spacing w:line="240" w:lineRule="atLeast"/>
              <w:textAlignment w:val="auto"/>
              <w:rPr>
                <w:b w:val="0"/>
                <w:bCs/>
                <w:color w:val="000000"/>
                <w:sz w:val="24"/>
                <w:szCs w:val="24"/>
              </w:rPr>
            </w:pPr>
            <w:r>
              <w:rPr>
                <w:b w:val="0"/>
                <w:bCs/>
                <w:color w:val="000000"/>
                <w:sz w:val="24"/>
                <w:szCs w:val="24"/>
              </w:rPr>
              <w:t>工艺流程简述：</w:t>
            </w:r>
          </w:p>
          <w:p>
            <w:pPr>
              <w:pStyle w:val="7"/>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textAlignment w:val="auto"/>
              <w:rPr>
                <w:b w:val="0"/>
                <w:bCs/>
                <w:color w:val="000000"/>
                <w:sz w:val="24"/>
                <w:szCs w:val="24"/>
              </w:rPr>
            </w:pPr>
            <w:r>
              <w:rPr>
                <w:rFonts w:hint="eastAsia"/>
                <w:b w:val="0"/>
                <w:bCs/>
                <w:color w:val="000000"/>
                <w:sz w:val="24"/>
                <w:szCs w:val="24"/>
                <w:lang w:val="en-US" w:eastAsia="zh-CN"/>
              </w:rPr>
              <w:t>1、</w:t>
            </w:r>
            <w:r>
              <w:rPr>
                <w:b w:val="0"/>
                <w:bCs/>
                <w:color w:val="000000"/>
                <w:sz w:val="24"/>
                <w:szCs w:val="24"/>
              </w:rPr>
              <w:t>挤出成形：原材料经注塑机挤出成想要的形状，或挤出成形在铝带、钢带、金属嵌件上，该工序产生废气和噪声。</w:t>
            </w:r>
          </w:p>
          <w:p>
            <w:pPr>
              <w:pStyle w:val="7"/>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textAlignment w:val="auto"/>
              <w:rPr>
                <w:color w:val="000000"/>
                <w:sz w:val="24"/>
                <w:szCs w:val="24"/>
              </w:rPr>
            </w:pPr>
            <w:r>
              <w:rPr>
                <w:rFonts w:hint="eastAsia"/>
                <w:color w:val="000000"/>
                <w:sz w:val="24"/>
                <w:szCs w:val="24"/>
                <w:lang w:val="en-US" w:eastAsia="zh-CN"/>
              </w:rPr>
              <w:t>2、</w:t>
            </w:r>
            <w:r>
              <w:rPr>
                <w:color w:val="000000"/>
                <w:sz w:val="24"/>
                <w:szCs w:val="24"/>
              </w:rPr>
              <w:t>冷却：挤出成形的管材管件经过水冷直接冷却，冷却水循环使用，定期添加，不外排。</w:t>
            </w:r>
          </w:p>
          <w:p>
            <w:pPr>
              <w:pStyle w:val="7"/>
              <w:keepNext w:val="0"/>
              <w:keepLines w:val="0"/>
              <w:pageBreakBefore w:val="0"/>
              <w:widowControl/>
              <w:suppressLineNumbers w:val="0"/>
              <w:kinsoku/>
              <w:wordWrap/>
              <w:overflowPunct/>
              <w:topLinePunct w:val="0"/>
              <w:autoSpaceDE/>
              <w:autoSpaceDN/>
              <w:bidi w:val="0"/>
              <w:adjustRightInd/>
              <w:snapToGrid/>
              <w:spacing w:line="240" w:lineRule="atLeast"/>
              <w:ind w:firstLine="480" w:firstLineChars="200"/>
              <w:textAlignment w:val="auto"/>
              <w:rPr>
                <w:color w:val="000000"/>
                <w:sz w:val="24"/>
                <w:szCs w:val="24"/>
              </w:rPr>
            </w:pPr>
            <w:r>
              <w:rPr>
                <w:rFonts w:hint="eastAsia"/>
                <w:color w:val="000000"/>
                <w:sz w:val="24"/>
                <w:szCs w:val="24"/>
                <w:lang w:val="en-US" w:eastAsia="zh-CN"/>
              </w:rPr>
              <w:t>3、</w:t>
            </w:r>
            <w:r>
              <w:rPr>
                <w:color w:val="000000"/>
                <w:sz w:val="24"/>
                <w:szCs w:val="24"/>
              </w:rPr>
              <w:t>切割定长：冷却后的管材管件经切割后定成指定长度，少量钢塑管材需要用到焊接，项目焊接采用氩弧焊，不使用焊丝。该工序产生噪声及边角料，塑料管材生产中的边角料经破碎机破碎后重新投入生产。</w:t>
            </w:r>
          </w:p>
          <w:p>
            <w:pPr>
              <w:pStyle w:val="7"/>
              <w:keepNext w:val="0"/>
              <w:keepLines w:val="0"/>
              <w:pageBreakBefore w:val="0"/>
              <w:widowControl/>
              <w:suppressLineNumbers w:val="0"/>
              <w:kinsoku/>
              <w:wordWrap/>
              <w:overflowPunct/>
              <w:topLinePunct w:val="0"/>
              <w:autoSpaceDE/>
              <w:autoSpaceDN/>
              <w:bidi w:val="0"/>
              <w:adjustRightInd/>
              <w:snapToGrid/>
              <w:spacing w:line="240" w:lineRule="atLeast"/>
              <w:textAlignment w:val="auto"/>
              <w:rPr>
                <w:color w:val="000000"/>
                <w:sz w:val="24"/>
                <w:szCs w:val="24"/>
              </w:rPr>
            </w:pPr>
            <w:r>
              <w:rPr>
                <w:rFonts w:hint="eastAsia"/>
                <w:color w:val="000000"/>
                <w:sz w:val="24"/>
                <w:szCs w:val="24"/>
                <w:lang w:val="en-US" w:eastAsia="zh-CN"/>
              </w:rPr>
              <w:t>4、</w:t>
            </w:r>
            <w:r>
              <w:rPr>
                <w:color w:val="000000"/>
                <w:sz w:val="24"/>
                <w:szCs w:val="24"/>
              </w:rPr>
              <w:t>检验：通过人工检验的方式进行产品检验，该工序产生噪声和不合格品，塑料管材的不合格品经破碎机破碎后重新投入生产。</w:t>
            </w:r>
          </w:p>
          <w:p>
            <w:pPr>
              <w:pStyle w:val="7"/>
              <w:keepNext w:val="0"/>
              <w:keepLines w:val="0"/>
              <w:pageBreakBefore w:val="0"/>
              <w:widowControl/>
              <w:suppressLineNumbers w:val="0"/>
              <w:kinsoku/>
              <w:wordWrap/>
              <w:overflowPunct/>
              <w:topLinePunct w:val="0"/>
              <w:autoSpaceDE/>
              <w:autoSpaceDN/>
              <w:bidi w:val="0"/>
              <w:adjustRightInd/>
              <w:snapToGrid/>
              <w:spacing w:line="240" w:lineRule="atLeast"/>
              <w:textAlignment w:val="auto"/>
              <w:rPr>
                <w:color w:val="000000"/>
                <w:sz w:val="24"/>
                <w:szCs w:val="24"/>
              </w:rPr>
            </w:pPr>
            <w:r>
              <w:rPr>
                <w:rFonts w:hint="eastAsia"/>
                <w:color w:val="000000"/>
                <w:sz w:val="24"/>
                <w:szCs w:val="24"/>
                <w:lang w:val="en-US" w:eastAsia="zh-CN"/>
              </w:rPr>
              <w:t>5、</w:t>
            </w:r>
            <w:r>
              <w:rPr>
                <w:color w:val="000000"/>
                <w:sz w:val="24"/>
                <w:szCs w:val="24"/>
              </w:rPr>
              <w:t>包装入库：产品经包装后入库代销</w:t>
            </w:r>
          </w:p>
          <w:p>
            <w:pPr>
              <w:pStyle w:val="7"/>
              <w:keepNext w:val="0"/>
              <w:keepLines w:val="0"/>
              <w:widowControl/>
              <w:suppressLineNumbers w:val="0"/>
              <w:rPr>
                <w:b/>
                <w:color w:val="000000"/>
                <w:sz w:val="26"/>
                <w:szCs w:val="26"/>
              </w:rPr>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p>
          <w:p>
            <w:pPr>
              <w:spacing w:line="360" w:lineRule="auto"/>
              <w:ind w:firstLine="420" w:firstLineChars="200"/>
            </w:pPr>
            <w:r>
              <mc:AlternateContent>
                <mc:Choice Requires="wps">
                  <w:drawing>
                    <wp:anchor distT="0" distB="0" distL="114300" distR="114300" simplePos="0" relativeHeight="251657216" behindDoc="1" locked="0" layoutInCell="1" allowOverlap="1">
                      <wp:simplePos x="0" y="0"/>
                      <wp:positionH relativeFrom="column">
                        <wp:posOffset>2354580</wp:posOffset>
                      </wp:positionH>
                      <wp:positionV relativeFrom="paragraph">
                        <wp:posOffset>100330</wp:posOffset>
                      </wp:positionV>
                      <wp:extent cx="635000" cy="274320"/>
                      <wp:effectExtent l="5080" t="4445" r="7620" b="6985"/>
                      <wp:wrapNone/>
                      <wp:docPr id="5" name="流程图: 过程 5"/>
                      <wp:cNvGraphicFramePr/>
                      <a:graphic xmlns:a="http://schemas.openxmlformats.org/drawingml/2006/main">
                        <a:graphicData uri="http://schemas.microsoft.com/office/word/2010/wordprocessingShape">
                          <wps:wsp>
                            <wps:cNvSpPr/>
                            <wps:spPr>
                              <a:xfrm>
                                <a:off x="0" y="0"/>
                                <a:ext cx="635000" cy="274320"/>
                              </a:xfrm>
                              <a:prstGeom prst="flowChartProcess">
                                <a:avLst/>
                              </a:prstGeom>
                              <a:solidFill>
                                <a:srgbClr val="FFFFFF"/>
                              </a:solidFill>
                              <a:ln w="9525" cap="flat" cmpd="sng">
                                <a:solidFill>
                                  <a:srgbClr val="FFFFFF"/>
                                </a:solidFill>
                                <a:prstDash val="solid"/>
                                <a:miter/>
                                <a:headEnd type="none" w="med" len="med"/>
                                <a:tailEnd type="none" w="med" len="med"/>
                              </a:ln>
                            </wps:spPr>
                            <wps:txbx>
                              <w:txbxContent>
                                <w:p>
                                  <w:pPr>
                                    <w:rPr>
                                      <w:rFonts w:ascii="仿宋_GB2312" w:hAnsi="仿宋_GB2312" w:eastAsia="仿宋_GB2312"/>
                                    </w:rPr>
                                  </w:pPr>
                                  <w:r>
                                    <w:rPr>
                                      <w:rFonts w:ascii="仿宋_GB2312" w:hAnsi="仿宋_GB2312" w:eastAsia="仿宋_GB2312"/>
                                    </w:rPr>
                                    <w:t xml:space="preserve"> 450</w:t>
                                  </w:r>
                                </w:p>
                              </w:txbxContent>
                            </wps:txbx>
                            <wps:bodyPr upright="1"/>
                          </wps:wsp>
                        </a:graphicData>
                      </a:graphic>
                    </wp:anchor>
                  </w:drawing>
                </mc:Choice>
                <mc:Fallback>
                  <w:pict>
                    <v:shape id="_x0000_s1026" o:spid="_x0000_s1026" o:spt="109" type="#_x0000_t109" style="position:absolute;left:0pt;margin-left:185.4pt;margin-top:7.9pt;height:21.6pt;width:50pt;z-index:-251659264;mso-width-relative:page;mso-height-relative:page;" fillcolor="#FFFFFF" filled="t" stroked="t" coordsize="21600,21600" o:gfxdata="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5jzUdcAAAAJAQAADwAAAAAAAAABACAAAAAiAAAAZHJzL2Rvd25yZXYueG1s&#10;UEsBAhQAFAAAAAgAh07iQIfXdjP5AQAA8QMAAA4AAAAAAAAAAQAgAAAAJgEAAGRycy9lMm9Eb2Mu&#10;eG1sUEsFBgAAAAAGAAYAWQEAAJEFAAAAAA==&#10;">
                      <v:fill on="t" focussize="0,0"/>
                      <v:stroke color="#FFFFFF" joinstyle="miter"/>
                      <v:imagedata o:title=""/>
                      <o:lock v:ext="edit" aspectratio="f"/>
                      <v:textbox>
                        <w:txbxContent>
                          <w:p>
                            <w:pPr>
                              <w:rPr>
                                <w:rFonts w:ascii="仿宋_GB2312" w:hAnsi="仿宋_GB2312" w:eastAsia="仿宋_GB2312"/>
                              </w:rPr>
                            </w:pPr>
                            <w:r>
                              <w:rPr>
                                <w:rFonts w:ascii="仿宋_GB2312" w:hAnsi="仿宋_GB2312" w:eastAsia="仿宋_GB2312"/>
                              </w:rPr>
                              <w:t xml:space="preserve"> 450</w:t>
                            </w:r>
                          </w:p>
                        </w:txbxContent>
                      </v:textbox>
                    </v:shape>
                  </w:pict>
                </mc:Fallback>
              </mc:AlternateContent>
            </w:r>
          </w:p>
        </w:tc>
      </w:tr>
    </w:tbl>
    <w:p>
      <w:pPr>
        <w:shd w:val="solid" w:color="FFFFFF" w:fill="auto"/>
        <w:autoSpaceDN w:val="0"/>
        <w:spacing w:after="150" w:line="315" w:lineRule="atLeast"/>
        <w:rPr>
          <w:color w:val="000000"/>
          <w:spacing w:val="8"/>
          <w:sz w:val="25"/>
          <w:shd w:val="clear" w:color="auto" w:fill="FFFFFF"/>
        </w:rPr>
        <w:sectPr>
          <w:pgSz w:w="11906" w:h="16838"/>
          <w:pgMar w:top="1440" w:right="1800" w:bottom="1440" w:left="1800" w:header="1134" w:footer="964" w:gutter="0"/>
          <w:pgNumType w:start="1"/>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rFonts w:hint="eastAsia"/>
          <w:b/>
          <w:color w:val="000000"/>
          <w:spacing w:val="8"/>
          <w:sz w:val="24"/>
          <w:shd w:val="clear" w:color="auto" w:fill="FFFFFF"/>
        </w:rPr>
        <w:t>表三</w:t>
      </w:r>
    </w:p>
    <w:tbl>
      <w:tblPr>
        <w:tblStyle w:val="8"/>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91"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after="150" w:line="315" w:lineRule="atLeast"/>
              <w:rPr>
                <w:rFonts w:ascii="Times New Roman" w:hAnsi="Times New Roman"/>
                <w:color w:val="000000"/>
                <w:spacing w:val="8"/>
                <w:sz w:val="24"/>
                <w:szCs w:val="24"/>
                <w:shd w:val="clear" w:color="auto" w:fill="FFFFFF"/>
              </w:rPr>
            </w:pPr>
            <w:r>
              <w:rPr>
                <w:rFonts w:hint="eastAsia" w:ascii="Times New Roman" w:hAnsi="Times New Roman"/>
                <w:color w:val="000000"/>
                <w:spacing w:val="8"/>
                <w:sz w:val="24"/>
                <w:szCs w:val="24"/>
                <w:shd w:val="clear" w:color="auto" w:fill="FFFFFF"/>
              </w:rPr>
              <w:t>主要污染源，污染物处理和排放</w:t>
            </w:r>
          </w:p>
          <w:p>
            <w:pPr>
              <w:spacing w:line="360" w:lineRule="auto"/>
              <w:ind w:firstLine="482" w:firstLineChars="200"/>
              <w:jc w:val="left"/>
              <w:rPr>
                <w:rFonts w:ascii="Times New Roman" w:hAnsi="Times New Roman"/>
                <w:b/>
                <w:bCs/>
                <w:color w:val="000000"/>
                <w:spacing w:val="8"/>
                <w:sz w:val="24"/>
                <w:szCs w:val="24"/>
                <w:shd w:val="clear" w:color="auto" w:fill="FFFFFF"/>
              </w:rPr>
            </w:pPr>
            <w:r>
              <w:rPr>
                <w:rFonts w:ascii="Times New Roman" w:hAnsi="Times New Roman"/>
                <w:b/>
                <w:bCs/>
                <w:color w:val="000000"/>
                <w:sz w:val="24"/>
                <w:szCs w:val="24"/>
              </w:rPr>
              <w:t>3.1</w:t>
            </w:r>
            <w:r>
              <w:rPr>
                <w:rFonts w:hint="eastAsia" w:ascii="Times New Roman" w:hAnsi="Times New Roman"/>
                <w:b/>
                <w:bCs/>
                <w:color w:val="000000"/>
                <w:spacing w:val="8"/>
                <w:sz w:val="24"/>
                <w:szCs w:val="24"/>
                <w:shd w:val="clear" w:color="auto" w:fill="FFFFFF"/>
              </w:rPr>
              <w:t>主要污染源</w:t>
            </w:r>
          </w:p>
          <w:p>
            <w:pPr>
              <w:numPr>
                <w:ilvl w:val="0"/>
                <w:numId w:val="1"/>
              </w:numPr>
              <w:spacing w:line="360" w:lineRule="auto"/>
              <w:ind w:firstLine="544"/>
              <w:jc w:val="left"/>
              <w:rPr>
                <w:rFonts w:hint="eastAsia" w:ascii="Times New Roman" w:hAnsi="Times New Roman"/>
                <w:bCs/>
                <w:color w:val="000000"/>
                <w:spacing w:val="8"/>
                <w:sz w:val="24"/>
                <w:szCs w:val="24"/>
                <w:shd w:val="clear" w:color="auto" w:fill="FFFFFF"/>
              </w:rPr>
            </w:pPr>
            <w:r>
              <w:rPr>
                <w:rFonts w:hint="eastAsia" w:ascii="Times New Roman" w:hAnsi="Times New Roman"/>
                <w:bCs/>
                <w:color w:val="000000"/>
                <w:spacing w:val="8"/>
                <w:sz w:val="24"/>
                <w:szCs w:val="24"/>
                <w:shd w:val="clear" w:color="auto" w:fill="FFFFFF"/>
              </w:rPr>
              <w:t>废水</w:t>
            </w:r>
          </w:p>
          <w:p>
            <w:pPr>
              <w:numPr>
                <w:ilvl w:val="0"/>
                <w:numId w:val="0"/>
              </w:numPr>
              <w:spacing w:line="360" w:lineRule="auto"/>
              <w:ind w:firstLine="480" w:firstLineChars="200"/>
              <w:jc w:val="left"/>
              <w:rPr>
                <w:color w:val="000000"/>
                <w:sz w:val="24"/>
                <w:szCs w:val="24"/>
              </w:rPr>
            </w:pPr>
            <w:r>
              <w:rPr>
                <w:color w:val="000000"/>
                <w:sz w:val="24"/>
                <w:szCs w:val="24"/>
              </w:rPr>
              <w:t>生活污水经化粪池预处理达《污水综合排放标准》(GB8978-1996)中的三级标准后纳入污水管网，最终纳入诸暨市店口镇污水处理厂处理达《城镇污水处理厂污染物排放标准》（GB18918-2002）中的一级 A标准后排入浦阳江。</w:t>
            </w:r>
          </w:p>
          <w:p>
            <w:pPr>
              <w:pStyle w:val="7"/>
              <w:keepNext w:val="0"/>
              <w:keepLines w:val="0"/>
              <w:widowControl/>
              <w:numPr>
                <w:ilvl w:val="0"/>
                <w:numId w:val="1"/>
              </w:numPr>
              <w:suppressLineNumbers w:val="0"/>
              <w:ind w:left="0" w:leftChars="0" w:firstLine="544" w:firstLineChars="0"/>
              <w:rPr>
                <w:color w:val="000000"/>
                <w:sz w:val="24"/>
                <w:szCs w:val="24"/>
              </w:rPr>
            </w:pPr>
            <w:r>
              <w:rPr>
                <w:color w:val="000000"/>
                <w:sz w:val="24"/>
                <w:szCs w:val="24"/>
              </w:rPr>
              <w:t>废气</w:t>
            </w:r>
          </w:p>
          <w:p>
            <w:pPr>
              <w:pStyle w:val="7"/>
              <w:keepNext w:val="0"/>
              <w:keepLines w:val="0"/>
              <w:widowControl/>
              <w:numPr>
                <w:ilvl w:val="0"/>
                <w:numId w:val="0"/>
              </w:numPr>
              <w:suppressLineNumbers w:val="0"/>
              <w:ind w:right="0" w:rightChars="0" w:firstLine="480" w:firstLineChars="200"/>
              <w:rPr>
                <w:rFonts w:hint="eastAsia"/>
                <w:color w:val="000000"/>
                <w:sz w:val="24"/>
                <w:szCs w:val="24"/>
                <w:lang w:eastAsia="zh-CN"/>
              </w:rPr>
            </w:pPr>
            <w:r>
              <w:rPr>
                <w:color w:val="000000"/>
                <w:sz w:val="24"/>
                <w:szCs w:val="24"/>
              </w:rPr>
              <w:t>注塑废气本项目注塑原料为 PPR(聚丙烯)、PE（聚乙烯）和色母，据《空气污染物排放和控制手册 工业污染源调查与研究 第二辑》（美国环境保护局编）中推荐的废气排放系数（非甲烷总烃的排放系数为 0.35kg/t 原料）。 本项目实施后塑料粒总用量为2700t/a，则非甲烷总烃产生量为 0.945t/a。参照《浙江省挥发性有机物污染整治方案》(浙环发[2013]54 号)，有机化工、医药化工、橡胶和塑料制品（有溶剂浸胶工艺）、溶剂型涂料表面涂装、包装印刷业的 VOCs 总净化率不低于 90%，其他行业总净化率原则上不低于 75%。本项目属于橡胶和塑料制品（无溶剂浸胶工艺），不是《浙江省挥发性有机物污染整治方案》(浙环发[2013]54 号)中所规定的重点行业，因此，本项目的 VOCs 总净化效率不得低于 75%。要求企业注塑工段上方设集气罩，收集效率按 90%计，风机额定风量为10000m3/h，废气捕集后经过冷凝冷却，再经过低温等离子+光催化氧化处理设备处理后经高 15 m 排气筒高空排放，净化效率约 85%</w:t>
            </w:r>
            <w:r>
              <w:rPr>
                <w:rFonts w:hint="eastAsia"/>
                <w:color w:val="000000"/>
                <w:sz w:val="24"/>
                <w:szCs w:val="24"/>
                <w:lang w:eastAsia="zh-CN"/>
              </w:rPr>
              <w:t>。</w:t>
            </w:r>
          </w:p>
          <w:p>
            <w:pPr>
              <w:shd w:val="solid" w:color="FFFFFF" w:fill="auto"/>
              <w:autoSpaceDN w:val="0"/>
              <w:spacing w:after="150" w:line="400" w:lineRule="exact"/>
              <w:ind w:firstLine="514" w:firstLineChars="200"/>
              <w:jc w:val="center"/>
              <w:rPr>
                <w:b/>
                <w:bCs/>
                <w:color w:val="000000"/>
                <w:spacing w:val="8"/>
                <w:sz w:val="24"/>
                <w:shd w:val="clear" w:color="auto" w:fill="FFFFFF"/>
              </w:rPr>
            </w:pPr>
            <w:r>
              <w:rPr>
                <w:rFonts w:hint="eastAsia"/>
                <w:b/>
                <w:bCs/>
                <w:color w:val="000000"/>
                <w:spacing w:val="8"/>
                <w:sz w:val="24"/>
                <w:shd w:val="clear" w:color="auto" w:fill="FFFFFF"/>
              </w:rPr>
              <w:t>表</w:t>
            </w:r>
            <w:r>
              <w:rPr>
                <w:b/>
                <w:bCs/>
                <w:color w:val="000000"/>
                <w:spacing w:val="8"/>
                <w:sz w:val="24"/>
                <w:shd w:val="clear" w:color="auto" w:fill="FFFFFF"/>
              </w:rPr>
              <w:t>3-2</w:t>
            </w:r>
            <w:r>
              <w:rPr>
                <w:rFonts w:hint="eastAsia"/>
                <w:b/>
                <w:bCs/>
                <w:color w:val="000000"/>
                <w:spacing w:val="8"/>
                <w:sz w:val="24"/>
                <w:shd w:val="clear" w:color="auto" w:fill="FFFFFF"/>
              </w:rPr>
              <w:t>污染物处理措施落实情况调查表</w:t>
            </w:r>
          </w:p>
          <w:tbl>
            <w:tblPr>
              <w:tblStyle w:val="8"/>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2"/>
              <w:gridCol w:w="2812"/>
              <w:gridCol w:w="2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2" w:type="dxa"/>
                  <w:tcBorders>
                    <w:top w:val="single" w:color="auto" w:sz="4" w:space="0"/>
                    <w:left w:val="single" w:color="auto" w:sz="4" w:space="0"/>
                    <w:bottom w:val="single" w:color="auto" w:sz="4" w:space="0"/>
                    <w:right w:val="single" w:color="auto" w:sz="4" w:space="0"/>
                  </w:tcBorders>
                  <w:vAlign w:val="center"/>
                </w:tcPr>
                <w:p>
                  <w:pPr>
                    <w:autoSpaceDN w:val="0"/>
                    <w:spacing w:after="150" w:line="400" w:lineRule="exact"/>
                    <w:jc w:val="center"/>
                    <w:rPr>
                      <w:color w:val="000000"/>
                      <w:spacing w:val="8"/>
                      <w:sz w:val="24"/>
                      <w:shd w:val="clear" w:color="auto" w:fill="FFFFFF"/>
                    </w:rPr>
                  </w:pPr>
                  <w:r>
                    <w:rPr>
                      <w:rFonts w:hint="eastAsia"/>
                      <w:color w:val="000000"/>
                      <w:spacing w:val="8"/>
                      <w:sz w:val="24"/>
                      <w:shd w:val="clear" w:color="auto" w:fill="FFFFFF"/>
                    </w:rPr>
                    <w:t>污染项目</w:t>
                  </w:r>
                </w:p>
              </w:tc>
              <w:tc>
                <w:tcPr>
                  <w:tcW w:w="2812" w:type="dxa"/>
                  <w:tcBorders>
                    <w:top w:val="single" w:color="auto" w:sz="4" w:space="0"/>
                    <w:left w:val="single" w:color="auto" w:sz="4" w:space="0"/>
                    <w:bottom w:val="single" w:color="auto" w:sz="4" w:space="0"/>
                    <w:right w:val="single" w:color="auto" w:sz="4" w:space="0"/>
                  </w:tcBorders>
                  <w:vAlign w:val="center"/>
                </w:tcPr>
                <w:p>
                  <w:pPr>
                    <w:autoSpaceDN w:val="0"/>
                    <w:spacing w:after="150" w:line="400" w:lineRule="exact"/>
                    <w:jc w:val="center"/>
                    <w:rPr>
                      <w:color w:val="000000"/>
                      <w:spacing w:val="8"/>
                      <w:sz w:val="24"/>
                      <w:shd w:val="clear" w:color="auto" w:fill="FFFFFF"/>
                    </w:rPr>
                  </w:pPr>
                  <w:r>
                    <w:rPr>
                      <w:rFonts w:hint="eastAsia"/>
                      <w:color w:val="000000"/>
                      <w:spacing w:val="8"/>
                      <w:sz w:val="24"/>
                      <w:shd w:val="clear" w:color="auto" w:fill="FFFFFF"/>
                    </w:rPr>
                    <w:t>环评意见</w:t>
                  </w:r>
                </w:p>
              </w:tc>
              <w:tc>
                <w:tcPr>
                  <w:tcW w:w="2813" w:type="dxa"/>
                  <w:tcBorders>
                    <w:top w:val="single" w:color="auto" w:sz="4" w:space="0"/>
                    <w:left w:val="single" w:color="auto" w:sz="4" w:space="0"/>
                    <w:bottom w:val="single" w:color="auto" w:sz="4" w:space="0"/>
                    <w:right w:val="single" w:color="auto" w:sz="4" w:space="0"/>
                  </w:tcBorders>
                  <w:vAlign w:val="center"/>
                </w:tcPr>
                <w:p>
                  <w:pPr>
                    <w:autoSpaceDN w:val="0"/>
                    <w:spacing w:after="150" w:line="400" w:lineRule="exact"/>
                    <w:jc w:val="center"/>
                    <w:rPr>
                      <w:color w:val="000000"/>
                      <w:spacing w:val="8"/>
                      <w:sz w:val="24"/>
                      <w:shd w:val="clear" w:color="auto" w:fill="FFFFFF"/>
                    </w:rPr>
                  </w:pPr>
                  <w:r>
                    <w:rPr>
                      <w:rFonts w:hint="eastAsia"/>
                      <w:color w:val="000000"/>
                      <w:spacing w:val="8"/>
                      <w:sz w:val="24"/>
                      <w:shd w:val="clear" w:color="auto" w:fill="FFFFFF"/>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2" w:type="dxa"/>
                  <w:tcBorders>
                    <w:top w:val="single" w:color="auto" w:sz="4" w:space="0"/>
                    <w:left w:val="single" w:color="auto" w:sz="4" w:space="0"/>
                    <w:bottom w:val="single" w:color="auto" w:sz="4" w:space="0"/>
                    <w:right w:val="single" w:color="auto" w:sz="4" w:space="0"/>
                  </w:tcBorders>
                  <w:vAlign w:val="center"/>
                </w:tcPr>
                <w:p>
                  <w:pPr>
                    <w:autoSpaceDN w:val="0"/>
                    <w:spacing w:after="150" w:line="400" w:lineRule="exact"/>
                    <w:jc w:val="center"/>
                    <w:rPr>
                      <w:color w:val="000000"/>
                      <w:spacing w:val="8"/>
                      <w:sz w:val="24"/>
                      <w:shd w:val="clear" w:color="auto" w:fill="FFFFFF"/>
                    </w:rPr>
                  </w:pPr>
                  <w:r>
                    <w:rPr>
                      <w:rFonts w:hint="eastAsia"/>
                      <w:color w:val="000000"/>
                      <w:spacing w:val="8"/>
                      <w:sz w:val="24"/>
                      <w:shd w:val="clear" w:color="auto" w:fill="FFFFFF"/>
                    </w:rPr>
                    <w:t>生活污水</w:t>
                  </w:r>
                </w:p>
              </w:tc>
              <w:tc>
                <w:tcPr>
                  <w:tcW w:w="281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widowControl/>
                    <w:suppressLineNumbers w:val="0"/>
                    <w:rPr>
                      <w:color w:val="000000"/>
                      <w:spacing w:val="8"/>
                      <w:szCs w:val="21"/>
                      <w:shd w:val="clear" w:color="auto" w:fill="FFFFFF"/>
                    </w:rPr>
                  </w:pPr>
                  <w:r>
                    <w:rPr>
                      <w:color w:val="000000"/>
                      <w:sz w:val="21"/>
                      <w:szCs w:val="21"/>
                    </w:rPr>
                    <w:t>生活污水经化粪池预处理达《污水综合排放标准(GB8978-1996)中的三级标准后纳入污水管网，最终纳入诸暨市店口镇污水处理厂处理达《城镇污水处理厂污染物排放标准》（GB18918-2002）中的一级 A标准后排入浦阳江</w:t>
                  </w:r>
                </w:p>
              </w:tc>
              <w:tc>
                <w:tcPr>
                  <w:tcW w:w="2813" w:type="dxa"/>
                  <w:tcBorders>
                    <w:top w:val="single" w:color="auto" w:sz="4" w:space="0"/>
                    <w:left w:val="single" w:color="auto" w:sz="4" w:space="0"/>
                    <w:bottom w:val="single" w:color="auto" w:sz="4" w:space="0"/>
                    <w:right w:val="single" w:color="auto" w:sz="4" w:space="0"/>
                  </w:tcBorders>
                  <w:vAlign w:val="center"/>
                </w:tcPr>
                <w:p>
                  <w:pPr>
                    <w:autoSpaceDN w:val="0"/>
                    <w:spacing w:after="150"/>
                    <w:rPr>
                      <w:color w:val="000000"/>
                      <w:spacing w:val="8"/>
                      <w:szCs w:val="21"/>
                      <w:shd w:val="clear" w:color="auto" w:fill="FFFFFF"/>
                    </w:rPr>
                  </w:pPr>
                  <w:r>
                    <w:rPr>
                      <w:color w:val="000000"/>
                      <w:sz w:val="21"/>
                      <w:szCs w:val="21"/>
                    </w:rPr>
                    <w:t>生活污水经化粪池预处理达《污水综合排放标准(GB8978-1996)中的三级标准后纳入污水管网，最终纳入诸暨市店口镇污水处理厂处理达《城镇污水处理厂污染物排放标准》（GB18918-2002）中的一级 A标准后排入浦阳江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2" w:type="dxa"/>
                  <w:tcBorders>
                    <w:top w:val="single" w:color="auto" w:sz="4" w:space="0"/>
                    <w:left w:val="single" w:color="auto" w:sz="4" w:space="0"/>
                    <w:bottom w:val="single" w:color="auto" w:sz="4" w:space="0"/>
                    <w:right w:val="single" w:color="auto" w:sz="4" w:space="0"/>
                  </w:tcBorders>
                  <w:vAlign w:val="center"/>
                </w:tcPr>
                <w:p>
                  <w:pPr>
                    <w:autoSpaceDN w:val="0"/>
                    <w:spacing w:after="150" w:line="400" w:lineRule="exact"/>
                    <w:jc w:val="center"/>
                    <w:rPr>
                      <w:color w:val="000000"/>
                      <w:spacing w:val="8"/>
                      <w:sz w:val="24"/>
                      <w:shd w:val="clear" w:color="auto" w:fill="FFFFFF"/>
                    </w:rPr>
                  </w:pPr>
                  <w:r>
                    <w:rPr>
                      <w:rFonts w:hint="eastAsia"/>
                      <w:color w:val="000000"/>
                      <w:spacing w:val="8"/>
                      <w:sz w:val="24"/>
                      <w:shd w:val="clear" w:color="auto" w:fill="FFFFFF"/>
                    </w:rPr>
                    <w:t>噪声</w:t>
                  </w:r>
                </w:p>
              </w:tc>
              <w:tc>
                <w:tcPr>
                  <w:tcW w:w="2812" w:type="dxa"/>
                  <w:tcBorders>
                    <w:top w:val="single" w:color="auto" w:sz="4" w:space="0"/>
                    <w:left w:val="single" w:color="auto" w:sz="4" w:space="0"/>
                    <w:bottom w:val="single" w:color="auto" w:sz="4" w:space="0"/>
                    <w:right w:val="single" w:color="auto" w:sz="4" w:space="0"/>
                  </w:tcBorders>
                  <w:vAlign w:val="center"/>
                </w:tcPr>
                <w:p>
                  <w:pPr>
                    <w:widowControl/>
                    <w:rPr>
                      <w:bCs/>
                      <w:szCs w:val="21"/>
                    </w:rPr>
                  </w:pPr>
                  <w:r>
                    <w:rPr>
                      <w:rFonts w:hint="eastAsia"/>
                      <w:bCs/>
                      <w:szCs w:val="21"/>
                    </w:rPr>
                    <w:t>①高噪声设备设置减震垫，降低车间噪声；</w:t>
                  </w:r>
                </w:p>
                <w:p>
                  <w:pPr>
                    <w:widowControl/>
                    <w:rPr>
                      <w:bCs/>
                      <w:szCs w:val="21"/>
                    </w:rPr>
                  </w:pPr>
                  <w:r>
                    <w:rPr>
                      <w:rFonts w:hint="eastAsia"/>
                      <w:bCs/>
                      <w:szCs w:val="21"/>
                    </w:rPr>
                    <w:t>②生产时关闭门窗；</w:t>
                  </w:r>
                </w:p>
                <w:p>
                  <w:pPr>
                    <w:widowControl/>
                    <w:jc w:val="left"/>
                    <w:rPr>
                      <w:bCs/>
                      <w:szCs w:val="21"/>
                    </w:rPr>
                  </w:pPr>
                  <w:r>
                    <w:rPr>
                      <w:rFonts w:hint="eastAsia"/>
                      <w:bCs/>
                      <w:szCs w:val="21"/>
                    </w:rPr>
                    <w:t>③加强管理：建立设备定期维护，保养的管理制度，以防止设备故障形成的非正常生产噪声，杜绝因设备不正常运转时产生的高噪声现象，同时确保环保措施发挥最佳有效的功能；</w:t>
                  </w:r>
                </w:p>
                <w:p>
                  <w:pPr>
                    <w:widowControl/>
                    <w:jc w:val="left"/>
                    <w:rPr>
                      <w:color w:val="000000"/>
                      <w:spacing w:val="8"/>
                      <w:szCs w:val="21"/>
                      <w:shd w:val="clear" w:color="auto" w:fill="FFFFFF"/>
                    </w:rPr>
                  </w:pPr>
                  <w:r>
                    <w:rPr>
                      <w:rFonts w:hint="eastAsia"/>
                      <w:bCs/>
                      <w:szCs w:val="21"/>
                    </w:rPr>
                    <w:t>④加强职工环保意识教育，提倡文明生产，减少人为噪声。</w:t>
                  </w:r>
                </w:p>
              </w:tc>
              <w:tc>
                <w:tcPr>
                  <w:tcW w:w="2813" w:type="dxa"/>
                  <w:tcBorders>
                    <w:top w:val="single" w:color="auto" w:sz="4" w:space="0"/>
                    <w:left w:val="single" w:color="auto" w:sz="4" w:space="0"/>
                    <w:bottom w:val="single" w:color="auto" w:sz="4" w:space="0"/>
                    <w:right w:val="single" w:color="auto" w:sz="4" w:space="0"/>
                  </w:tcBorders>
                  <w:vAlign w:val="center"/>
                </w:tcPr>
                <w:p>
                  <w:pPr>
                    <w:widowControl/>
                    <w:rPr>
                      <w:bCs/>
                      <w:szCs w:val="21"/>
                    </w:rPr>
                  </w:pPr>
                  <w:r>
                    <w:rPr>
                      <w:rFonts w:hint="eastAsia"/>
                      <w:bCs/>
                      <w:szCs w:val="21"/>
                    </w:rPr>
                    <w:t>①高噪声设备设置减震垫，降低车间噪声；</w:t>
                  </w:r>
                </w:p>
                <w:p>
                  <w:pPr>
                    <w:widowControl/>
                    <w:rPr>
                      <w:bCs/>
                      <w:szCs w:val="21"/>
                    </w:rPr>
                  </w:pPr>
                  <w:r>
                    <w:rPr>
                      <w:rFonts w:hint="eastAsia"/>
                      <w:bCs/>
                      <w:szCs w:val="21"/>
                    </w:rPr>
                    <w:t>②生产时关闭门窗；</w:t>
                  </w:r>
                </w:p>
                <w:p>
                  <w:pPr>
                    <w:widowControl/>
                    <w:jc w:val="left"/>
                    <w:rPr>
                      <w:bCs/>
                      <w:szCs w:val="21"/>
                    </w:rPr>
                  </w:pPr>
                  <w:r>
                    <w:rPr>
                      <w:rFonts w:hint="eastAsia"/>
                      <w:bCs/>
                      <w:szCs w:val="21"/>
                    </w:rPr>
                    <w:t>③加强管理：建立设备定期维护，保养的管理制度，以防止设备故障形成的非正常生产噪声，杜绝因设备不正常运转时产生的高噪声现象，同时确保环保措施发挥最佳有效的功能；</w:t>
                  </w:r>
                </w:p>
                <w:p>
                  <w:pPr>
                    <w:widowControl/>
                    <w:jc w:val="left"/>
                    <w:rPr>
                      <w:color w:val="000000"/>
                      <w:spacing w:val="8"/>
                      <w:szCs w:val="21"/>
                      <w:shd w:val="clear" w:color="auto" w:fill="FFFFFF"/>
                    </w:rPr>
                  </w:pPr>
                  <w:r>
                    <w:rPr>
                      <w:rFonts w:hint="eastAsia"/>
                      <w:bCs/>
                      <w:szCs w:val="21"/>
                    </w:rPr>
                    <w:t>④加强职工环保意识教育，提倡文明生产，减少人为噪声。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6" w:hRule="atLeast"/>
              </w:trPr>
              <w:tc>
                <w:tcPr>
                  <w:tcW w:w="2812" w:type="dxa"/>
                  <w:tcBorders>
                    <w:top w:val="single" w:color="auto" w:sz="4" w:space="0"/>
                    <w:left w:val="single" w:color="auto" w:sz="4" w:space="0"/>
                    <w:bottom w:val="single" w:color="auto" w:sz="4" w:space="0"/>
                    <w:right w:val="single" w:color="auto" w:sz="4" w:space="0"/>
                  </w:tcBorders>
                  <w:vAlign w:val="center"/>
                </w:tcPr>
                <w:p>
                  <w:pPr>
                    <w:autoSpaceDN w:val="0"/>
                    <w:spacing w:after="150" w:line="400" w:lineRule="exact"/>
                    <w:jc w:val="center"/>
                    <w:rPr>
                      <w:color w:val="000000"/>
                      <w:spacing w:val="8"/>
                      <w:sz w:val="24"/>
                      <w:shd w:val="clear" w:color="auto" w:fill="FFFFFF"/>
                    </w:rPr>
                  </w:pPr>
                  <w:r>
                    <w:rPr>
                      <w:rFonts w:hint="eastAsia"/>
                      <w:color w:val="000000"/>
                      <w:spacing w:val="8"/>
                      <w:sz w:val="24"/>
                      <w:shd w:val="clear" w:color="auto" w:fill="FFFFFF"/>
                    </w:rPr>
                    <w:t>固体废物</w:t>
                  </w:r>
                </w:p>
              </w:tc>
              <w:tc>
                <w:tcPr>
                  <w:tcW w:w="2812" w:type="dxa"/>
                  <w:tcBorders>
                    <w:top w:val="single" w:color="auto" w:sz="4" w:space="0"/>
                    <w:left w:val="single" w:color="auto" w:sz="4" w:space="0"/>
                    <w:bottom w:val="single" w:color="auto" w:sz="4" w:space="0"/>
                    <w:right w:val="single" w:color="auto" w:sz="4" w:space="0"/>
                  </w:tcBorders>
                </w:tcPr>
                <w:p>
                  <w:pPr>
                    <w:autoSpaceDN w:val="0"/>
                    <w:spacing w:after="150"/>
                    <w:jc w:val="left"/>
                    <w:rPr>
                      <w:color w:val="000000"/>
                      <w:spacing w:val="8"/>
                      <w:szCs w:val="21"/>
                      <w:shd w:val="clear" w:color="auto" w:fill="FFFFFF"/>
                    </w:rPr>
                  </w:pPr>
                  <w:r>
                    <w:rPr>
                      <w:rFonts w:hint="eastAsia"/>
                      <w:color w:val="000000"/>
                      <w:spacing w:val="8"/>
                      <w:szCs w:val="21"/>
                      <w:shd w:val="clear" w:color="auto" w:fill="FFFFFF"/>
                    </w:rPr>
                    <w:t>塑料废边角料和不合格产品、废包装材料收集后出售综合利用；生活垃圾由当地环卫部门统一及时清运、分类处置。</w:t>
                  </w:r>
                </w:p>
              </w:tc>
              <w:tc>
                <w:tcPr>
                  <w:tcW w:w="2813" w:type="dxa"/>
                  <w:tcBorders>
                    <w:top w:val="single" w:color="auto" w:sz="4" w:space="0"/>
                    <w:left w:val="single" w:color="auto" w:sz="4" w:space="0"/>
                    <w:bottom w:val="single" w:color="auto" w:sz="4" w:space="0"/>
                    <w:right w:val="single" w:color="auto" w:sz="4" w:space="0"/>
                  </w:tcBorders>
                </w:tcPr>
                <w:p>
                  <w:pPr>
                    <w:autoSpaceDN w:val="0"/>
                    <w:spacing w:after="150"/>
                    <w:jc w:val="left"/>
                    <w:rPr>
                      <w:color w:val="000000"/>
                      <w:spacing w:val="8"/>
                      <w:szCs w:val="21"/>
                      <w:shd w:val="clear" w:color="auto" w:fill="FFFFFF"/>
                    </w:rPr>
                  </w:pPr>
                  <w:r>
                    <w:rPr>
                      <w:rFonts w:hint="eastAsia"/>
                      <w:color w:val="000000"/>
                      <w:spacing w:val="8"/>
                      <w:szCs w:val="21"/>
                      <w:shd w:val="clear" w:color="auto" w:fill="FFFFFF"/>
                    </w:rPr>
                    <w:t>塑料废边角料和不合格产品、废包装材料收集后出售综合利用；生活垃圾由当地环卫部门统一及时清运、分类处置。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2" w:type="dxa"/>
                  <w:tcBorders>
                    <w:top w:val="single" w:color="auto" w:sz="4" w:space="0"/>
                    <w:left w:val="single" w:color="auto" w:sz="4" w:space="0"/>
                    <w:bottom w:val="single" w:color="auto" w:sz="4" w:space="0"/>
                    <w:right w:val="single" w:color="auto" w:sz="4" w:space="0"/>
                  </w:tcBorders>
                  <w:vAlign w:val="center"/>
                </w:tcPr>
                <w:p>
                  <w:pPr>
                    <w:pStyle w:val="7"/>
                    <w:keepNext w:val="0"/>
                    <w:keepLines w:val="0"/>
                    <w:widowControl/>
                    <w:suppressLineNumbers w:val="0"/>
                    <w:ind w:firstLine="512" w:firstLineChars="200"/>
                    <w:rPr>
                      <w:rFonts w:hint="eastAsia"/>
                      <w:color w:val="000000"/>
                      <w:spacing w:val="8"/>
                      <w:sz w:val="24"/>
                      <w:shd w:val="clear" w:color="auto" w:fill="FFFFFF"/>
                      <w:lang w:val="en-US" w:eastAsia="zh-CN"/>
                    </w:rPr>
                  </w:pPr>
                </w:p>
                <w:p>
                  <w:pPr>
                    <w:pStyle w:val="7"/>
                    <w:keepNext w:val="0"/>
                    <w:keepLines w:val="0"/>
                    <w:widowControl/>
                    <w:suppressLineNumbers w:val="0"/>
                    <w:ind w:firstLine="512" w:firstLineChars="200"/>
                    <w:rPr>
                      <w:color w:val="000000"/>
                      <w:sz w:val="24"/>
                      <w:szCs w:val="24"/>
                    </w:rPr>
                  </w:pPr>
                  <w:r>
                    <w:rPr>
                      <w:rFonts w:hint="eastAsia"/>
                      <w:color w:val="000000"/>
                      <w:spacing w:val="8"/>
                      <w:sz w:val="24"/>
                      <w:shd w:val="clear" w:color="auto" w:fill="FFFFFF"/>
                      <w:lang w:val="en-US" w:eastAsia="zh-CN"/>
                    </w:rPr>
                    <w:t>废气</w:t>
                  </w:r>
                  <w:r>
                    <w:rPr>
                      <w:color w:val="000000"/>
                      <w:sz w:val="24"/>
                      <w:szCs w:val="24"/>
                    </w:rPr>
                    <w:t>非甲烷总烃</w:t>
                  </w:r>
                </w:p>
                <w:p>
                  <w:pPr>
                    <w:autoSpaceDN w:val="0"/>
                    <w:spacing w:after="150" w:line="400" w:lineRule="exact"/>
                    <w:jc w:val="center"/>
                    <w:rPr>
                      <w:rFonts w:hint="eastAsia" w:eastAsia="宋体"/>
                      <w:color w:val="000000"/>
                      <w:spacing w:val="8"/>
                      <w:sz w:val="24"/>
                      <w:shd w:val="clear" w:color="auto" w:fill="FFFFFF"/>
                      <w:lang w:val="en-US" w:eastAsia="zh-CN"/>
                    </w:rPr>
                  </w:pPr>
                </w:p>
              </w:tc>
              <w:tc>
                <w:tcPr>
                  <w:tcW w:w="2812" w:type="dxa"/>
                  <w:tcBorders>
                    <w:top w:val="single" w:color="auto" w:sz="4" w:space="0"/>
                    <w:left w:val="single" w:color="auto" w:sz="4" w:space="0"/>
                    <w:bottom w:val="single" w:color="auto" w:sz="4" w:space="0"/>
                    <w:right w:val="single" w:color="auto" w:sz="4" w:space="0"/>
                  </w:tcBorders>
                </w:tcPr>
                <w:p>
                  <w:pPr>
                    <w:pStyle w:val="7"/>
                    <w:keepNext w:val="0"/>
                    <w:keepLines w:val="0"/>
                    <w:widowControl/>
                    <w:suppressLineNumbers w:val="0"/>
                    <w:rPr>
                      <w:rFonts w:hint="eastAsia"/>
                      <w:bCs/>
                      <w:szCs w:val="21"/>
                      <w:lang w:val="en-US" w:eastAsia="zh-CN"/>
                    </w:rPr>
                  </w:pPr>
                  <w:r>
                    <w:rPr>
                      <w:color w:val="000000"/>
                      <w:sz w:val="21"/>
                      <w:szCs w:val="21"/>
                    </w:rPr>
                    <w:t>要求企业注塑工段上方设集气罩，收集效率按 85%计，风机额定风量为 10000m3/h，废气捕集后经过冷凝降温，再经过低温等离子+光催化氧化处理设备处理后经高 15 m 排气筒高空排放，净化效率约 85%</w:t>
                  </w:r>
                </w:p>
              </w:tc>
              <w:tc>
                <w:tcPr>
                  <w:tcW w:w="2813" w:type="dxa"/>
                  <w:tcBorders>
                    <w:top w:val="single" w:color="auto" w:sz="4" w:space="0"/>
                    <w:left w:val="single" w:color="auto" w:sz="4" w:space="0"/>
                    <w:right w:val="single" w:color="auto" w:sz="4" w:space="0"/>
                  </w:tcBorders>
                </w:tcPr>
                <w:p>
                  <w:pPr>
                    <w:pStyle w:val="7"/>
                    <w:keepNext w:val="0"/>
                    <w:keepLines w:val="0"/>
                    <w:widowControl/>
                    <w:suppressLineNumbers w:val="0"/>
                    <w:rPr>
                      <w:color w:val="000000"/>
                      <w:sz w:val="21"/>
                      <w:szCs w:val="21"/>
                    </w:rPr>
                  </w:pPr>
                </w:p>
                <w:p>
                  <w:pPr>
                    <w:pStyle w:val="7"/>
                    <w:keepNext w:val="0"/>
                    <w:keepLines w:val="0"/>
                    <w:widowControl/>
                    <w:suppressLineNumbers w:val="0"/>
                    <w:rPr>
                      <w:color w:val="000000"/>
                      <w:sz w:val="21"/>
                      <w:szCs w:val="21"/>
                    </w:rPr>
                  </w:pPr>
                </w:p>
                <w:p>
                  <w:pPr>
                    <w:pStyle w:val="7"/>
                    <w:keepNext w:val="0"/>
                    <w:keepLines w:val="0"/>
                    <w:widowControl/>
                    <w:suppressLineNumbers w:val="0"/>
                    <w:rPr>
                      <w:color w:val="000000"/>
                      <w:sz w:val="21"/>
                      <w:szCs w:val="21"/>
                    </w:rPr>
                  </w:pPr>
                  <w:r>
                    <w:rPr>
                      <w:color w:val="000000"/>
                      <w:sz w:val="21"/>
                      <w:szCs w:val="21"/>
                    </w:rPr>
                    <w:t>达GB31572-205《合成树脂工业污染物排放标准》表 4 和表 9 中的标准排放</w:t>
                  </w:r>
                </w:p>
                <w:p>
                  <w:pPr>
                    <w:autoSpaceDN w:val="0"/>
                    <w:spacing w:after="150"/>
                    <w:jc w:val="both"/>
                    <w:rPr>
                      <w:rFonts w:hint="eastAsia" w:eastAsia="宋体"/>
                      <w:color w:val="000000"/>
                      <w:spacing w:val="8"/>
                      <w:szCs w:val="21"/>
                      <w:shd w:val="clear" w:color="auto" w:fill="FFFFFF"/>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12" w:type="dxa"/>
                  <w:tcBorders>
                    <w:top w:val="single" w:color="auto" w:sz="4" w:space="0"/>
                    <w:left w:val="single" w:color="auto" w:sz="4" w:space="0"/>
                    <w:bottom w:val="single" w:color="auto" w:sz="4" w:space="0"/>
                    <w:right w:val="single" w:color="auto" w:sz="4" w:space="0"/>
                  </w:tcBorders>
                  <w:vAlign w:val="center"/>
                </w:tcPr>
                <w:p>
                  <w:pPr>
                    <w:autoSpaceDN w:val="0"/>
                    <w:spacing w:after="150" w:line="400" w:lineRule="exact"/>
                    <w:jc w:val="center"/>
                    <w:rPr>
                      <w:rFonts w:hint="eastAsia"/>
                      <w:color w:val="000000"/>
                      <w:spacing w:val="8"/>
                      <w:sz w:val="24"/>
                      <w:shd w:val="clear" w:color="auto" w:fill="FFFFFF"/>
                      <w:lang w:val="en-US" w:eastAsia="zh-CN"/>
                    </w:rPr>
                  </w:pPr>
                  <w:r>
                    <w:rPr>
                      <w:rFonts w:hint="eastAsia"/>
                      <w:color w:val="000000"/>
                      <w:spacing w:val="8"/>
                      <w:sz w:val="24"/>
                      <w:shd w:val="clear" w:color="auto" w:fill="FFFFFF"/>
                      <w:lang w:val="en-US" w:eastAsia="zh-CN"/>
                    </w:rPr>
                    <w:t>废气颗粒物</w:t>
                  </w:r>
                </w:p>
              </w:tc>
              <w:tc>
                <w:tcPr>
                  <w:tcW w:w="2812" w:type="dxa"/>
                  <w:tcBorders>
                    <w:top w:val="single" w:color="auto" w:sz="4" w:space="0"/>
                    <w:left w:val="single" w:color="auto" w:sz="4" w:space="0"/>
                    <w:bottom w:val="single" w:color="auto" w:sz="4" w:space="0"/>
                    <w:right w:val="single" w:color="auto" w:sz="4" w:space="0"/>
                  </w:tcBorders>
                </w:tcPr>
                <w:p>
                  <w:pPr>
                    <w:pStyle w:val="7"/>
                    <w:keepNext w:val="0"/>
                    <w:keepLines w:val="0"/>
                    <w:widowControl/>
                    <w:suppressLineNumbers w:val="0"/>
                    <w:rPr>
                      <w:rFonts w:hint="eastAsia"/>
                      <w:bCs/>
                      <w:szCs w:val="21"/>
                      <w:lang w:val="en-US" w:eastAsia="zh-CN"/>
                    </w:rPr>
                  </w:pPr>
                  <w:r>
                    <w:rPr>
                      <w:color w:val="000000"/>
                      <w:sz w:val="21"/>
                      <w:szCs w:val="21"/>
                    </w:rPr>
                    <w:t>要求企业破碎机上方设集气罩，项目收集效率以 90%计，除尘效率以95%计，设计风机总风量为2000m3/h，废气处理后经高 15 m 排气筒高空排放</w:t>
                  </w:r>
                </w:p>
              </w:tc>
              <w:tc>
                <w:tcPr>
                  <w:tcW w:w="2813" w:type="dxa"/>
                  <w:tcBorders>
                    <w:left w:val="single" w:color="auto" w:sz="4" w:space="0"/>
                    <w:bottom w:val="single" w:color="auto" w:sz="4" w:space="0"/>
                    <w:right w:val="single" w:color="auto" w:sz="4" w:space="0"/>
                  </w:tcBorders>
                </w:tcPr>
                <w:p>
                  <w:pPr>
                    <w:autoSpaceDN w:val="0"/>
                    <w:spacing w:after="150"/>
                    <w:jc w:val="both"/>
                    <w:rPr>
                      <w:rFonts w:hint="eastAsia"/>
                      <w:color w:val="000000"/>
                      <w:spacing w:val="8"/>
                      <w:szCs w:val="21"/>
                      <w:shd w:val="clear" w:color="auto" w:fill="FFFFFF"/>
                      <w:lang w:eastAsia="zh-CN"/>
                    </w:rPr>
                  </w:pPr>
                </w:p>
                <w:p>
                  <w:pPr>
                    <w:autoSpaceDN w:val="0"/>
                    <w:spacing w:after="150"/>
                    <w:jc w:val="both"/>
                    <w:rPr>
                      <w:rFonts w:hint="eastAsia"/>
                      <w:color w:val="000000"/>
                      <w:spacing w:val="8"/>
                      <w:szCs w:val="21"/>
                      <w:shd w:val="clear" w:color="auto" w:fill="FFFFFF"/>
                      <w:lang w:eastAsia="zh-CN"/>
                    </w:rPr>
                  </w:pPr>
                </w:p>
                <w:p>
                  <w:pPr>
                    <w:autoSpaceDN w:val="0"/>
                    <w:spacing w:after="150"/>
                    <w:jc w:val="both"/>
                    <w:rPr>
                      <w:rFonts w:hint="eastAsia" w:eastAsia="宋体"/>
                      <w:color w:val="000000"/>
                      <w:spacing w:val="8"/>
                      <w:szCs w:val="21"/>
                      <w:shd w:val="clear" w:color="auto" w:fill="FFFFFF"/>
                      <w:lang w:val="en-US" w:eastAsia="zh-CN"/>
                    </w:rPr>
                  </w:pPr>
                  <w:r>
                    <w:rPr>
                      <w:rFonts w:hint="eastAsia"/>
                      <w:color w:val="000000"/>
                      <w:spacing w:val="8"/>
                      <w:szCs w:val="21"/>
                      <w:shd w:val="clear" w:color="auto" w:fill="FFFFFF"/>
                      <w:lang w:val="en-US" w:eastAsia="zh-CN"/>
                    </w:rPr>
                    <w:t>实际无组织废气</w:t>
                  </w:r>
                </w:p>
              </w:tc>
            </w:tr>
          </w:tbl>
          <w:p>
            <w:pPr>
              <w:shd w:val="solid" w:color="FFFFFF" w:fill="auto"/>
              <w:autoSpaceDN w:val="0"/>
              <w:spacing w:after="150" w:line="400" w:lineRule="exact"/>
              <w:rPr>
                <w:rFonts w:ascii="Times New Roman" w:hAnsi="Times New Roman"/>
                <w:b/>
                <w:bCs/>
                <w:color w:val="000000"/>
                <w:spacing w:val="8"/>
                <w:sz w:val="24"/>
                <w:shd w:val="clear" w:color="auto" w:fill="FFFFFF"/>
              </w:rPr>
            </w:pPr>
          </w:p>
          <w:p>
            <w:pPr>
              <w:shd w:val="solid" w:color="FFFFFF" w:fill="auto"/>
              <w:autoSpaceDN w:val="0"/>
              <w:spacing w:after="150" w:line="400" w:lineRule="exac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3.3</w:t>
            </w:r>
            <w:r>
              <w:rPr>
                <w:rFonts w:hint="eastAsia" w:ascii="Times New Roman" w:hAnsi="Times New Roman"/>
                <w:b/>
                <w:bCs/>
                <w:color w:val="000000"/>
                <w:spacing w:val="8"/>
                <w:sz w:val="24"/>
                <w:shd w:val="clear" w:color="auto" w:fill="FFFFFF"/>
              </w:rPr>
              <w:t>其它环保设施调查</w:t>
            </w:r>
          </w:p>
          <w:p>
            <w:pPr>
              <w:shd w:val="solid" w:color="FFFFFF" w:fill="auto"/>
              <w:autoSpaceDN w:val="0"/>
              <w:spacing w:after="150" w:line="400" w:lineRule="exact"/>
              <w:rPr>
                <w:rFonts w:ascii="Times New Roman" w:hAnsi="Times New Roman"/>
                <w:b/>
                <w:bCs/>
                <w:color w:val="000000"/>
                <w:spacing w:val="8"/>
                <w:sz w:val="24"/>
                <w:shd w:val="clear" w:color="auto" w:fill="FFFFFF"/>
              </w:rPr>
            </w:pPr>
            <w:r>
              <w:rPr>
                <w:rFonts w:hint="eastAsia" w:ascii="Times New Roman" w:hAnsi="Times New Roman"/>
                <w:bCs/>
                <w:color w:val="000000"/>
                <w:spacing w:val="8"/>
                <w:sz w:val="24"/>
                <w:shd w:val="clear" w:color="auto" w:fill="FFFFFF"/>
              </w:rPr>
              <w:t>（</w:t>
            </w:r>
            <w:r>
              <w:rPr>
                <w:rFonts w:ascii="Times New Roman" w:hAnsi="Times New Roman"/>
                <w:bCs/>
                <w:color w:val="000000"/>
                <w:spacing w:val="8"/>
                <w:sz w:val="24"/>
                <w:shd w:val="clear" w:color="auto" w:fill="FFFFFF"/>
              </w:rPr>
              <w:t>1</w:t>
            </w:r>
            <w:r>
              <w:rPr>
                <w:rFonts w:hint="eastAsia" w:ascii="Times New Roman" w:hAnsi="Times New Roman"/>
                <w:bCs/>
                <w:color w:val="000000"/>
                <w:spacing w:val="8"/>
                <w:sz w:val="24"/>
                <w:shd w:val="clear" w:color="auto" w:fill="FFFFFF"/>
              </w:rPr>
              <w:t>）环保机构设置及管理制度</w:t>
            </w:r>
          </w:p>
          <w:p>
            <w:pPr>
              <w:shd w:val="solid" w:color="FFFFFF" w:fill="auto"/>
              <w:autoSpaceDN w:val="0"/>
              <w:spacing w:after="150" w:line="360" w:lineRule="auto"/>
              <w:ind w:firstLine="480" w:firstLineChars="200"/>
              <w:rPr>
                <w:rFonts w:ascii="Times New Roman" w:hAnsi="Times New Roman"/>
                <w:color w:val="000000"/>
                <w:spacing w:val="8"/>
                <w:sz w:val="24"/>
                <w:shd w:val="clear" w:color="auto" w:fill="FFFFFF"/>
              </w:rPr>
            </w:pPr>
            <w:r>
              <w:rPr>
                <w:rFonts w:hint="eastAsia" w:ascii="Times New Roman" w:hAnsi="Times New Roman"/>
                <w:bCs/>
                <w:color w:val="000000"/>
                <w:sz w:val="24"/>
              </w:rPr>
              <w:t>浙江蔡司管道科技有限公司</w:t>
            </w:r>
            <w:r>
              <w:rPr>
                <w:rFonts w:hint="eastAsia" w:ascii="Times New Roman" w:hAnsi="Times New Roman"/>
                <w:color w:val="000000"/>
                <w:spacing w:val="8"/>
                <w:sz w:val="24"/>
                <w:shd w:val="clear" w:color="auto" w:fill="FFFFFF"/>
              </w:rPr>
              <w:t>目前建立相应环境管理机构，制定了《环境保护管理制度》，明确生产部门负责全公司环保工作的管理和检查督促；</w:t>
            </w:r>
            <w:r>
              <w:rPr>
                <w:rFonts w:ascii="Times New Roman" w:hAnsi="Times New Roman"/>
                <w:color w:val="000000"/>
                <w:spacing w:val="8"/>
                <w:sz w:val="24"/>
                <w:shd w:val="clear" w:color="auto" w:fill="FFFFFF"/>
              </w:rPr>
              <w:t>“</w:t>
            </w:r>
            <w:r>
              <w:rPr>
                <w:rFonts w:hint="eastAsia" w:ascii="Times New Roman" w:hAnsi="Times New Roman"/>
                <w:color w:val="000000"/>
                <w:spacing w:val="8"/>
                <w:sz w:val="24"/>
                <w:shd w:val="clear" w:color="auto" w:fill="FFFFFF"/>
              </w:rPr>
              <w:t>三废</w:t>
            </w:r>
            <w:r>
              <w:rPr>
                <w:rFonts w:ascii="Times New Roman" w:hAnsi="Times New Roman"/>
                <w:color w:val="000000"/>
                <w:spacing w:val="8"/>
                <w:sz w:val="24"/>
                <w:shd w:val="clear" w:color="auto" w:fill="FFFFFF"/>
              </w:rPr>
              <w:t>”</w:t>
            </w:r>
            <w:r>
              <w:rPr>
                <w:rFonts w:hint="eastAsia" w:ascii="Times New Roman" w:hAnsi="Times New Roman"/>
                <w:color w:val="000000"/>
                <w:spacing w:val="8"/>
                <w:sz w:val="24"/>
                <w:shd w:val="clear" w:color="auto" w:fill="FFFFFF"/>
              </w:rPr>
              <w:t>处理措施已基本按项目环评报告及综合整治要求建设完成，环保设施运行基本稳定。</w:t>
            </w:r>
          </w:p>
          <w:p>
            <w:pPr>
              <w:shd w:val="solid" w:color="FFFFFF" w:fill="auto"/>
              <w:autoSpaceDN w:val="0"/>
              <w:spacing w:after="150" w:line="360" w:lineRule="auto"/>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w:t>
            </w:r>
            <w:r>
              <w:rPr>
                <w:rFonts w:ascii="Times New Roman" w:hAnsi="Times New Roman"/>
                <w:color w:val="000000"/>
                <w:spacing w:val="8"/>
                <w:sz w:val="24"/>
                <w:shd w:val="clear" w:color="auto" w:fill="FFFFFF"/>
              </w:rPr>
              <w:t>2</w:t>
            </w:r>
            <w:r>
              <w:rPr>
                <w:rFonts w:hint="eastAsia" w:ascii="Times New Roman" w:hAnsi="Times New Roman"/>
                <w:color w:val="000000"/>
                <w:spacing w:val="8"/>
                <w:sz w:val="24"/>
                <w:shd w:val="clear" w:color="auto" w:fill="FFFFFF"/>
              </w:rPr>
              <w:t>）</w:t>
            </w:r>
            <w:r>
              <w:rPr>
                <w:rFonts w:ascii="Times New Roman" w:hAnsi="Times New Roman"/>
                <w:color w:val="000000"/>
                <w:spacing w:val="8"/>
                <w:sz w:val="24"/>
                <w:shd w:val="clear" w:color="auto" w:fill="FFFFFF"/>
              </w:rPr>
              <w:t xml:space="preserve"> </w:t>
            </w:r>
            <w:r>
              <w:rPr>
                <w:rFonts w:hint="eastAsia" w:ascii="Times New Roman" w:hAnsi="Times New Roman"/>
                <w:color w:val="000000"/>
                <w:spacing w:val="8"/>
                <w:sz w:val="24"/>
                <w:shd w:val="clear" w:color="auto" w:fill="FFFFFF"/>
              </w:rPr>
              <w:t>规范化排污口、监测设施及在线监测装置</w:t>
            </w:r>
          </w:p>
          <w:p>
            <w:pPr>
              <w:shd w:val="solid" w:color="FFFFFF" w:fill="auto"/>
              <w:autoSpaceDN w:val="0"/>
              <w:spacing w:after="150" w:line="360" w:lineRule="auto"/>
              <w:ind w:firstLine="512" w:firstLineChars="200"/>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本项目总投资</w:t>
            </w:r>
            <w:r>
              <w:rPr>
                <w:rFonts w:hint="eastAsia" w:ascii="Times New Roman" w:hAnsi="Times New Roman"/>
                <w:color w:val="000000"/>
                <w:spacing w:val="8"/>
                <w:sz w:val="24"/>
                <w:shd w:val="clear" w:color="auto" w:fill="FFFFFF"/>
                <w:lang w:val="en-US" w:eastAsia="zh-CN"/>
              </w:rPr>
              <w:t>1175</w:t>
            </w:r>
            <w:r>
              <w:rPr>
                <w:rFonts w:hint="eastAsia" w:ascii="Times New Roman" w:hAnsi="Times New Roman"/>
                <w:color w:val="000000"/>
                <w:spacing w:val="8"/>
                <w:sz w:val="24"/>
                <w:shd w:val="clear" w:color="auto" w:fill="FFFFFF"/>
              </w:rPr>
              <w:t>万元，其中环保投资</w:t>
            </w:r>
            <w:r>
              <w:rPr>
                <w:rFonts w:hint="eastAsia" w:ascii="Times New Roman" w:hAnsi="Times New Roman"/>
                <w:color w:val="000000"/>
                <w:spacing w:val="8"/>
                <w:sz w:val="24"/>
                <w:shd w:val="clear" w:color="auto" w:fill="FFFFFF"/>
                <w:lang w:val="en-US" w:eastAsia="zh-CN"/>
              </w:rPr>
              <w:t>31</w:t>
            </w:r>
            <w:r>
              <w:rPr>
                <w:rFonts w:hint="eastAsia" w:ascii="Times New Roman" w:hAnsi="Times New Roman"/>
                <w:color w:val="000000"/>
                <w:spacing w:val="8"/>
                <w:sz w:val="24"/>
                <w:shd w:val="clear" w:color="auto" w:fill="FFFFFF"/>
              </w:rPr>
              <w:t>万元，环保投资占项目总投资比例为</w:t>
            </w:r>
            <w:r>
              <w:rPr>
                <w:rFonts w:hint="eastAsia" w:ascii="Times New Roman" w:hAnsi="Times New Roman"/>
                <w:color w:val="000000"/>
                <w:spacing w:val="8"/>
                <w:sz w:val="24"/>
                <w:shd w:val="clear" w:color="auto" w:fill="FFFFFF"/>
                <w:lang w:val="en-US" w:eastAsia="zh-CN"/>
              </w:rPr>
              <w:t>2.64</w:t>
            </w:r>
            <w:r>
              <w:rPr>
                <w:rFonts w:hint="eastAsia" w:ascii="Times New Roman" w:hAnsi="Times New Roman"/>
                <w:color w:val="000000"/>
                <w:spacing w:val="8"/>
                <w:sz w:val="24"/>
                <w:shd w:val="clear" w:color="auto" w:fill="FFFFFF"/>
              </w:rPr>
              <w:t>％。本项目环保设施投资情况见表</w:t>
            </w:r>
            <w:r>
              <w:rPr>
                <w:rFonts w:ascii="Times New Roman" w:hAnsi="Times New Roman"/>
                <w:color w:val="000000"/>
                <w:spacing w:val="8"/>
                <w:sz w:val="24"/>
                <w:shd w:val="clear" w:color="auto" w:fill="FFFFFF"/>
              </w:rPr>
              <w:t>3-3</w:t>
            </w:r>
            <w:r>
              <w:rPr>
                <w:rFonts w:hint="eastAsia" w:ascii="Times New Roman" w:hAnsi="Times New Roman"/>
                <w:color w:val="000000"/>
                <w:spacing w:val="8"/>
                <w:sz w:val="24"/>
                <w:shd w:val="clear" w:color="auto" w:fill="FFFFFF"/>
              </w:rPr>
              <w:t>。</w:t>
            </w:r>
            <w:r>
              <w:rPr>
                <w:rFonts w:ascii="Times New Roman" w:hAnsi="Times New Roman"/>
                <w:color w:val="000000"/>
                <w:spacing w:val="8"/>
                <w:sz w:val="24"/>
                <w:shd w:val="clear" w:color="auto" w:fill="FFFFFF"/>
              </w:rPr>
              <w:t xml:space="preserve">                      </w:t>
            </w:r>
          </w:p>
          <w:p>
            <w:pPr>
              <w:shd w:val="solid" w:color="FFFFFF" w:fill="auto"/>
              <w:autoSpaceDN w:val="0"/>
              <w:spacing w:after="150" w:line="400" w:lineRule="exact"/>
              <w:jc w:val="center"/>
              <w:rPr>
                <w:rFonts w:ascii="Times New Roman" w:hAnsi="Times New Roman"/>
                <w:b/>
                <w:bCs/>
                <w:color w:val="000000"/>
                <w:spacing w:val="8"/>
                <w:szCs w:val="21"/>
                <w:shd w:val="clear" w:color="auto" w:fill="FFFFFF"/>
              </w:rPr>
            </w:pPr>
            <w:r>
              <w:rPr>
                <w:rFonts w:hint="eastAsia" w:ascii="Times New Roman" w:hAnsi="Times New Roman"/>
                <w:b/>
                <w:bCs/>
                <w:color w:val="000000"/>
                <w:spacing w:val="8"/>
                <w:szCs w:val="21"/>
                <w:shd w:val="clear" w:color="auto" w:fill="FFFFFF"/>
              </w:rPr>
              <w:t>表</w:t>
            </w:r>
            <w:r>
              <w:rPr>
                <w:rFonts w:ascii="Times New Roman" w:hAnsi="Times New Roman"/>
                <w:b/>
                <w:bCs/>
                <w:color w:val="000000"/>
                <w:spacing w:val="8"/>
                <w:szCs w:val="21"/>
                <w:shd w:val="clear" w:color="auto" w:fill="FFFFFF"/>
              </w:rPr>
              <w:t xml:space="preserve"> 3-3 </w:t>
            </w:r>
            <w:r>
              <w:rPr>
                <w:rFonts w:hint="eastAsia" w:ascii="Times New Roman" w:hAnsi="Times New Roman"/>
                <w:b/>
                <w:bCs/>
                <w:color w:val="000000"/>
                <w:spacing w:val="8"/>
                <w:szCs w:val="21"/>
                <w:shd w:val="clear" w:color="auto" w:fill="FFFFFF"/>
              </w:rPr>
              <w:t>环保设施投资情况表</w:t>
            </w:r>
          </w:p>
          <w:tbl>
            <w:tblPr>
              <w:tblStyle w:val="8"/>
              <w:tblW w:w="8116" w:type="dxa"/>
              <w:tblInd w:w="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8"/>
              <w:gridCol w:w="3640"/>
              <w:gridCol w:w="1612"/>
              <w:gridCol w:w="1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3" w:hRule="atLeast"/>
              </w:trPr>
              <w:tc>
                <w:tcPr>
                  <w:tcW w:w="1178"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项目</w:t>
                  </w:r>
                </w:p>
              </w:tc>
              <w:tc>
                <w:tcPr>
                  <w:tcW w:w="3640"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设施内容</w:t>
                  </w:r>
                </w:p>
              </w:tc>
              <w:tc>
                <w:tcPr>
                  <w:tcW w:w="1612"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计划（万元）</w:t>
                  </w:r>
                </w:p>
              </w:tc>
              <w:tc>
                <w:tcPr>
                  <w:tcW w:w="168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rPr>
                    <w:t>实际（万元）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8" w:hRule="atLeast"/>
              </w:trPr>
              <w:tc>
                <w:tcPr>
                  <w:tcW w:w="1178"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ascii="Times New Roman" w:hAnsi="Times New Roman"/>
                      <w:color w:val="000000"/>
                      <w:spacing w:val="8"/>
                      <w:szCs w:val="21"/>
                      <w:shd w:val="clear" w:color="auto" w:fill="FFFFFF"/>
                    </w:rPr>
                  </w:pPr>
                  <w:r>
                    <w:rPr>
                      <w:rFonts w:hint="eastAsia"/>
                      <w:kern w:val="0"/>
                      <w:szCs w:val="21"/>
                    </w:rPr>
                    <w:t>废气</w:t>
                  </w:r>
                  <w:r>
                    <w:rPr>
                      <w:rFonts w:hint="eastAsia"/>
                      <w:kern w:val="0"/>
                      <w:szCs w:val="21"/>
                      <w:lang w:eastAsia="zh-CN"/>
                    </w:rPr>
                    <w:t>（注塑）</w:t>
                  </w:r>
                </w:p>
              </w:tc>
              <w:tc>
                <w:tcPr>
                  <w:tcW w:w="3640"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Style w:val="11"/>
                      <w:rFonts w:ascii="Times New Roman" w:hAnsi="Times New Roman"/>
                      <w:color w:val="000000"/>
                      <w:szCs w:val="20"/>
                    </w:rPr>
                  </w:pPr>
                  <w:r>
                    <w:rPr>
                      <w:rStyle w:val="11"/>
                      <w:rFonts w:hint="eastAsia" w:ascii="Times New Roman" w:hAnsi="Times New Roman"/>
                      <w:color w:val="000000"/>
                      <w:szCs w:val="20"/>
                      <w:lang w:val="en-US" w:eastAsia="zh-CN"/>
                    </w:rPr>
                    <w:t>1套冷凝+低温等离子+光催化氧化装置、排气管、风机及排气筒</w:t>
                  </w:r>
                </w:p>
              </w:tc>
              <w:tc>
                <w:tcPr>
                  <w:tcW w:w="1612" w:type="dxa"/>
                  <w:tcBorders>
                    <w:top w:val="single" w:color="000000" w:sz="4" w:space="0"/>
                    <w:left w:val="single" w:color="000000" w:sz="4" w:space="0"/>
                    <w:bottom w:val="single" w:color="000000" w:sz="4" w:space="0"/>
                    <w:right w:val="single" w:color="000000" w:sz="4" w:space="0"/>
                  </w:tcBorders>
                  <w:vAlign w:val="center"/>
                </w:tcPr>
                <w:p>
                  <w:pPr>
                    <w:autoSpaceDE w:val="0"/>
                    <w:autoSpaceDN w:val="0"/>
                    <w:jc w:val="center"/>
                    <w:rPr>
                      <w:rFonts w:hint="default" w:ascii="Times New Roman" w:hAnsi="Times New Roman" w:eastAsia="宋体"/>
                      <w:color w:val="000000"/>
                      <w:spacing w:val="8"/>
                      <w:szCs w:val="21"/>
                      <w:shd w:val="clear" w:color="auto" w:fill="FFFFFF"/>
                      <w:lang w:val="en-US" w:eastAsia="zh-CN"/>
                    </w:rPr>
                  </w:pPr>
                  <w:r>
                    <w:rPr>
                      <w:rFonts w:hint="eastAsia" w:ascii="Times New Roman" w:hAnsi="Times New Roman"/>
                      <w:color w:val="000000"/>
                      <w:spacing w:val="8"/>
                      <w:szCs w:val="21"/>
                      <w:shd w:val="clear" w:color="auto" w:fill="FFFFFF"/>
                      <w:lang w:val="en-US" w:eastAsia="zh-CN"/>
                    </w:rPr>
                    <w:t>20</w:t>
                  </w:r>
                </w:p>
              </w:tc>
              <w:tc>
                <w:tcPr>
                  <w:tcW w:w="168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hint="default" w:ascii="Times New Roman" w:hAnsi="Times New Roman" w:eastAsia="宋体"/>
                      <w:color w:val="000000"/>
                      <w:spacing w:val="8"/>
                      <w:szCs w:val="21"/>
                      <w:shd w:val="clear" w:color="auto" w:fill="FFFFFF"/>
                      <w:lang w:val="en-US" w:eastAsia="zh-CN"/>
                    </w:rPr>
                  </w:pPr>
                  <w:r>
                    <w:rPr>
                      <w:rFonts w:hint="eastAsia" w:ascii="Times New Roman" w:hAnsi="Times New Roman"/>
                      <w:color w:val="000000"/>
                      <w:spacing w:val="8"/>
                      <w:szCs w:val="21"/>
                      <w:shd w:val="clear" w:color="auto" w:fill="FFFFFF"/>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0" w:hRule="atLeast"/>
              </w:trPr>
              <w:tc>
                <w:tcPr>
                  <w:tcW w:w="1178"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lang w:eastAsia="zh-CN"/>
                    </w:rPr>
                    <w:t>固废</w:t>
                  </w:r>
                </w:p>
              </w:tc>
              <w:tc>
                <w:tcPr>
                  <w:tcW w:w="3640"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lang w:eastAsia="zh-CN"/>
                    </w:rPr>
                    <w:t>集中收集、清理</w:t>
                  </w:r>
                </w:p>
              </w:tc>
              <w:tc>
                <w:tcPr>
                  <w:tcW w:w="1612"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lang w:val="en-US" w:eastAsia="zh-CN"/>
                    </w:rPr>
                    <w:t>3</w:t>
                  </w:r>
                </w:p>
              </w:tc>
              <w:tc>
                <w:tcPr>
                  <w:tcW w:w="168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3" w:hRule="atLeast"/>
              </w:trPr>
              <w:tc>
                <w:tcPr>
                  <w:tcW w:w="6430" w:type="dxa"/>
                  <w:gridSpan w:val="3"/>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lang w:eastAsia="zh-CN"/>
                    </w:rPr>
                    <w:t>废气处理设备运行费用</w:t>
                  </w:r>
                </w:p>
              </w:tc>
              <w:tc>
                <w:tcPr>
                  <w:tcW w:w="168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hint="eastAsia" w:ascii="Times New Roman" w:hAnsi="Times New Roman" w:eastAsia="宋体"/>
                      <w:color w:val="000000"/>
                      <w:spacing w:val="8"/>
                      <w:szCs w:val="21"/>
                      <w:shd w:val="clear" w:color="auto" w:fill="FFFFFF"/>
                      <w:lang w:val="en-US" w:eastAsia="zh-CN"/>
                    </w:rPr>
                  </w:pPr>
                  <w:r>
                    <w:rPr>
                      <w:rFonts w:hint="eastAsia" w:ascii="Times New Roman" w:hAnsi="Times New Roman"/>
                      <w:color w:val="000000"/>
                      <w:spacing w:val="8"/>
                      <w:szCs w:val="21"/>
                      <w:shd w:val="clear" w:color="auto" w:fill="FFFFFF"/>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6430" w:type="dxa"/>
                  <w:gridSpan w:val="3"/>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ascii="Times New Roman" w:hAnsi="Times New Roman"/>
                      <w:color w:val="000000"/>
                      <w:spacing w:val="8"/>
                      <w:szCs w:val="21"/>
                      <w:shd w:val="clear" w:color="auto" w:fill="FFFFFF"/>
                    </w:rPr>
                  </w:pPr>
                  <w:r>
                    <w:rPr>
                      <w:rFonts w:hint="eastAsia" w:ascii="Times New Roman" w:hAnsi="Times New Roman"/>
                      <w:color w:val="000000"/>
                      <w:spacing w:val="8"/>
                      <w:szCs w:val="21"/>
                      <w:shd w:val="clear" w:color="auto" w:fill="FFFFFF"/>
                      <w:lang w:eastAsia="zh-CN"/>
                    </w:rPr>
                    <w:t>废水处理设备运行费用</w:t>
                  </w:r>
                </w:p>
              </w:tc>
              <w:tc>
                <w:tcPr>
                  <w:tcW w:w="168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hint="eastAsia" w:ascii="Times New Roman" w:hAnsi="Times New Roman" w:eastAsia="宋体"/>
                      <w:color w:val="000000"/>
                      <w:spacing w:val="8"/>
                      <w:szCs w:val="21"/>
                      <w:shd w:val="clear" w:color="auto" w:fill="FFFFFF"/>
                      <w:lang w:val="en-US" w:eastAsia="zh-CN"/>
                    </w:rPr>
                  </w:pPr>
                  <w:r>
                    <w:rPr>
                      <w:rFonts w:hint="eastAsia" w:ascii="Times New Roman" w:hAnsi="Times New Roman"/>
                      <w:color w:val="000000"/>
                      <w:spacing w:val="8"/>
                      <w:szCs w:val="21"/>
                      <w:shd w:val="clear" w:color="auto" w:fill="FFFFFF"/>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6430" w:type="dxa"/>
                  <w:gridSpan w:val="3"/>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hint="eastAsia" w:ascii="Times New Roman" w:hAnsi="Times New Roman"/>
                      <w:color w:val="000000"/>
                      <w:spacing w:val="8"/>
                      <w:szCs w:val="21"/>
                      <w:shd w:val="clear" w:color="auto" w:fill="FFFFFF"/>
                      <w:lang w:eastAsia="zh-CN"/>
                    </w:rPr>
                  </w:pPr>
                  <w:r>
                    <w:rPr>
                      <w:rFonts w:hint="eastAsia" w:ascii="Times New Roman" w:hAnsi="Times New Roman"/>
                      <w:color w:val="000000"/>
                      <w:spacing w:val="8"/>
                      <w:szCs w:val="21"/>
                      <w:shd w:val="clear" w:color="auto" w:fill="FFFFFF"/>
                      <w:lang w:eastAsia="zh-CN"/>
                    </w:rPr>
                    <w:t>废气处理设备维护费用</w:t>
                  </w:r>
                </w:p>
              </w:tc>
              <w:tc>
                <w:tcPr>
                  <w:tcW w:w="168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hint="eastAsia" w:ascii="Times New Roman" w:hAnsi="Times New Roman"/>
                      <w:color w:val="000000"/>
                      <w:spacing w:val="8"/>
                      <w:szCs w:val="21"/>
                      <w:shd w:val="clear" w:color="auto" w:fill="FFFFFF"/>
                      <w:lang w:val="en-US" w:eastAsia="zh-CN"/>
                    </w:rPr>
                  </w:pPr>
                  <w:r>
                    <w:rPr>
                      <w:rFonts w:hint="eastAsia" w:ascii="Times New Roman" w:hAnsi="Times New Roman"/>
                      <w:color w:val="000000"/>
                      <w:spacing w:val="8"/>
                      <w:szCs w:val="21"/>
                      <w:shd w:val="clear" w:color="auto" w:fill="FFFFFF"/>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6430" w:type="dxa"/>
                  <w:gridSpan w:val="3"/>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hint="eastAsia" w:ascii="Times New Roman" w:hAnsi="Times New Roman"/>
                      <w:color w:val="000000"/>
                      <w:spacing w:val="8"/>
                      <w:szCs w:val="21"/>
                      <w:shd w:val="clear" w:color="auto" w:fill="FFFFFF"/>
                      <w:lang w:eastAsia="zh-CN"/>
                    </w:rPr>
                  </w:pPr>
                  <w:r>
                    <w:rPr>
                      <w:rFonts w:hint="eastAsia" w:ascii="Times New Roman" w:hAnsi="Times New Roman"/>
                      <w:color w:val="000000"/>
                      <w:spacing w:val="8"/>
                      <w:szCs w:val="21"/>
                      <w:shd w:val="clear" w:color="auto" w:fill="FFFFFF"/>
                      <w:lang w:eastAsia="zh-CN"/>
                    </w:rPr>
                    <w:t>废水设备处理设备维护费用</w:t>
                  </w:r>
                </w:p>
              </w:tc>
              <w:tc>
                <w:tcPr>
                  <w:tcW w:w="168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hint="eastAsia" w:ascii="Times New Roman" w:hAnsi="Times New Roman"/>
                      <w:color w:val="000000"/>
                      <w:spacing w:val="8"/>
                      <w:szCs w:val="21"/>
                      <w:shd w:val="clear" w:color="auto" w:fill="FFFFFF"/>
                      <w:lang w:val="en-US" w:eastAsia="zh-CN"/>
                    </w:rPr>
                  </w:pPr>
                  <w:r>
                    <w:rPr>
                      <w:rFonts w:hint="eastAsia" w:ascii="Times New Roman" w:hAnsi="Times New Roman"/>
                      <w:color w:val="000000"/>
                      <w:spacing w:val="8"/>
                      <w:szCs w:val="21"/>
                      <w:shd w:val="clear" w:color="auto" w:fill="FFFFFF"/>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6430" w:type="dxa"/>
                  <w:gridSpan w:val="3"/>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hint="eastAsia" w:ascii="Times New Roman" w:hAnsi="Times New Roman"/>
                      <w:color w:val="000000"/>
                      <w:spacing w:val="8"/>
                      <w:szCs w:val="21"/>
                      <w:shd w:val="clear" w:color="auto" w:fill="FFFFFF"/>
                      <w:lang w:eastAsia="zh-CN"/>
                    </w:rPr>
                  </w:pPr>
                  <w:r>
                    <w:rPr>
                      <w:rFonts w:hint="eastAsia" w:ascii="Times New Roman" w:hAnsi="Times New Roman"/>
                      <w:color w:val="000000"/>
                      <w:spacing w:val="8"/>
                      <w:szCs w:val="21"/>
                      <w:shd w:val="clear" w:color="auto" w:fill="FFFFFF"/>
                      <w:lang w:eastAsia="zh-CN"/>
                    </w:rPr>
                    <w:t>合计</w:t>
                  </w:r>
                </w:p>
              </w:tc>
              <w:tc>
                <w:tcPr>
                  <w:tcW w:w="1686" w:type="dxa"/>
                  <w:tcBorders>
                    <w:top w:val="single" w:color="000000" w:sz="4" w:space="0"/>
                    <w:left w:val="single" w:color="000000" w:sz="4" w:space="0"/>
                    <w:bottom w:val="single" w:color="000000" w:sz="4" w:space="0"/>
                    <w:right w:val="single" w:color="000000" w:sz="4" w:space="0"/>
                  </w:tcBorders>
                  <w:vAlign w:val="center"/>
                </w:tcPr>
                <w:p>
                  <w:pPr>
                    <w:shd w:val="solid" w:color="FFFFFF" w:fill="auto"/>
                    <w:autoSpaceDN w:val="0"/>
                    <w:spacing w:after="150" w:line="400" w:lineRule="exact"/>
                    <w:jc w:val="center"/>
                    <w:rPr>
                      <w:rFonts w:hint="default" w:ascii="Times New Roman" w:hAnsi="Times New Roman"/>
                      <w:color w:val="000000"/>
                      <w:spacing w:val="8"/>
                      <w:szCs w:val="21"/>
                      <w:shd w:val="clear" w:color="auto" w:fill="FFFFFF"/>
                      <w:lang w:val="en-US" w:eastAsia="zh-CN"/>
                    </w:rPr>
                  </w:pPr>
                  <w:r>
                    <w:rPr>
                      <w:rFonts w:hint="eastAsia" w:ascii="Times New Roman" w:hAnsi="Times New Roman"/>
                      <w:color w:val="000000"/>
                      <w:spacing w:val="8"/>
                      <w:szCs w:val="21"/>
                      <w:shd w:val="clear" w:color="auto" w:fill="FFFFFF"/>
                      <w:lang w:val="en-US" w:eastAsia="zh-CN"/>
                    </w:rPr>
                    <w:t>31</w:t>
                  </w:r>
                </w:p>
              </w:tc>
            </w:tr>
          </w:tbl>
          <w:p>
            <w:pPr>
              <w:tabs>
                <w:tab w:val="left" w:pos="1360"/>
                <w:tab w:val="left" w:pos="4940"/>
              </w:tabs>
              <w:autoSpaceDN w:val="0"/>
              <w:spacing w:after="150" w:line="315" w:lineRule="atLeast"/>
              <w:rPr>
                <w:rFonts w:ascii="Times New Roman" w:hAnsi="Times New Roman"/>
                <w:color w:val="000000"/>
                <w:spacing w:val="8"/>
                <w:szCs w:val="21"/>
                <w:shd w:val="clear" w:color="auto" w:fill="FFFFFF"/>
              </w:rPr>
            </w:pPr>
          </w:p>
        </w:tc>
      </w:tr>
    </w:tbl>
    <w:p>
      <w:pPr>
        <w:shd w:val="solid" w:color="FFFFFF" w:fill="auto"/>
        <w:autoSpaceDN w:val="0"/>
        <w:spacing w:after="150" w:line="315" w:lineRule="atLeast"/>
        <w:rPr>
          <w:color w:val="000000"/>
          <w:spacing w:val="8"/>
          <w:sz w:val="24"/>
          <w:shd w:val="clear" w:color="auto" w:fill="FFFFFF"/>
        </w:rPr>
        <w:sectPr>
          <w:footerReference r:id="rId6" w:type="default"/>
          <w:pgSz w:w="11906" w:h="16838"/>
          <w:pgMar w:top="1440" w:right="1800" w:bottom="1440" w:left="1800" w:header="1134" w:footer="964" w:gutter="0"/>
          <w:pgNumType w:start="1"/>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rFonts w:hint="eastAsia"/>
          <w:b/>
          <w:color w:val="000000"/>
          <w:spacing w:val="8"/>
          <w:sz w:val="24"/>
          <w:shd w:val="clear" w:color="auto" w:fill="FFFFFF"/>
        </w:rPr>
        <w:t>表四</w:t>
      </w:r>
    </w:p>
    <w:tbl>
      <w:tblPr>
        <w:tblStyle w:val="8"/>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315" w:lineRule="atLeas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4.</w:t>
            </w:r>
            <w:r>
              <w:rPr>
                <w:rFonts w:hint="eastAsia" w:ascii="Times New Roman" w:hAnsi="Times New Roman"/>
                <w:b/>
                <w:bCs/>
                <w:color w:val="000000"/>
                <w:spacing w:val="8"/>
                <w:sz w:val="24"/>
                <w:shd w:val="clear" w:color="auto" w:fill="FFFFFF"/>
              </w:rPr>
              <w:t>建设项目环评报告表的主要结论与建议及审批部门审批决定</w:t>
            </w:r>
          </w:p>
          <w:p>
            <w:pPr>
              <w:shd w:val="solid" w:color="FFFFFF" w:fill="auto"/>
              <w:autoSpaceDN w:val="0"/>
              <w:spacing w:before="45" w:after="150" w:line="315" w:lineRule="atLeast"/>
              <w:ind w:firstLine="504" w:firstLineChars="196"/>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4.1</w:t>
            </w:r>
            <w:r>
              <w:rPr>
                <w:rFonts w:hint="eastAsia" w:ascii="Times New Roman" w:hAnsi="Times New Roman"/>
                <w:b/>
                <w:bCs/>
                <w:color w:val="000000"/>
                <w:spacing w:val="8"/>
                <w:sz w:val="24"/>
                <w:shd w:val="clear" w:color="auto" w:fill="FFFFFF"/>
              </w:rPr>
              <w:t>建设项目环评报告表主要结论与建议</w:t>
            </w:r>
          </w:p>
          <w:p>
            <w:pPr>
              <w:shd w:val="solid" w:color="FFFFFF" w:fill="auto"/>
              <w:autoSpaceDN w:val="0"/>
              <w:spacing w:before="45" w:after="150" w:line="240" w:lineRule="auto"/>
              <w:ind w:firstLine="512" w:firstLineChars="200"/>
              <w:rPr>
                <w:rFonts w:hint="eastAsia" w:ascii="Times New Roman" w:hAnsi="Times New Roman"/>
                <w:b w:val="0"/>
                <w:bCs w:val="0"/>
                <w:color w:val="000000"/>
                <w:spacing w:val="8"/>
                <w:sz w:val="24"/>
                <w:shd w:val="clear" w:color="auto" w:fill="FFFFFF"/>
                <w:lang w:val="en-US" w:eastAsia="zh-CN"/>
              </w:rPr>
            </w:pPr>
            <w:r>
              <w:rPr>
                <w:rFonts w:hint="eastAsia" w:ascii="Times New Roman" w:hAnsi="Times New Roman"/>
                <w:b w:val="0"/>
                <w:bCs w:val="0"/>
                <w:color w:val="000000"/>
                <w:spacing w:val="8"/>
                <w:sz w:val="24"/>
                <w:shd w:val="clear" w:color="auto" w:fill="FFFFFF"/>
                <w:lang w:val="en-US" w:eastAsia="zh-CN"/>
              </w:rPr>
              <w:t>（1）噪声</w:t>
            </w:r>
          </w:p>
          <w:p>
            <w:pPr>
              <w:shd w:val="solid" w:color="FFFFFF" w:fill="auto"/>
              <w:autoSpaceDN w:val="0"/>
              <w:spacing w:before="45" w:after="150" w:line="240" w:lineRule="auto"/>
              <w:ind w:firstLine="512" w:firstLineChars="200"/>
              <w:rPr>
                <w:rFonts w:hint="eastAsia" w:ascii="Times New Roman" w:hAnsi="Times New Roman"/>
                <w:b w:val="0"/>
                <w:bCs w:val="0"/>
                <w:color w:val="000000"/>
                <w:spacing w:val="8"/>
                <w:sz w:val="24"/>
                <w:shd w:val="clear" w:color="auto" w:fill="FFFFFF"/>
                <w:lang w:val="en-US" w:eastAsia="zh-CN"/>
              </w:rPr>
            </w:pPr>
            <w:r>
              <w:rPr>
                <w:rFonts w:hint="eastAsia" w:ascii="Times New Roman" w:hAnsi="Times New Roman"/>
                <w:b w:val="0"/>
                <w:bCs w:val="0"/>
                <w:color w:val="000000"/>
                <w:spacing w:val="8"/>
                <w:sz w:val="24"/>
                <w:shd w:val="clear" w:color="auto" w:fill="FFFFFF"/>
                <w:lang w:val="en-US" w:eastAsia="zh-CN"/>
              </w:rPr>
              <w:t>经预测，项目实施后，厂界噪声贡献值为59.9-61.1dB，贡献值符合《工业企业厂界环境噪声评分标准》（GB1234-2008）中的3类标准。因此，我们可以预计，项目建设营运后，采取相应的降噪防噪措施后，可减少对周边环境的影响，厂界噪声可达标。</w:t>
            </w:r>
          </w:p>
          <w:p>
            <w:pPr>
              <w:numPr>
                <w:ilvl w:val="0"/>
                <w:numId w:val="2"/>
              </w:numPr>
              <w:shd w:val="solid" w:color="FFFFFF" w:fill="auto"/>
              <w:autoSpaceDN w:val="0"/>
              <w:spacing w:before="45" w:after="150" w:line="240" w:lineRule="auto"/>
              <w:ind w:firstLine="512" w:firstLineChars="200"/>
              <w:rPr>
                <w:rFonts w:hint="eastAsia" w:ascii="Times New Roman" w:hAnsi="Times New Roman"/>
                <w:b w:val="0"/>
                <w:bCs w:val="0"/>
                <w:color w:val="000000"/>
                <w:spacing w:val="8"/>
                <w:sz w:val="24"/>
                <w:shd w:val="clear" w:color="auto" w:fill="FFFFFF"/>
                <w:lang w:val="en-US" w:eastAsia="zh-CN"/>
              </w:rPr>
            </w:pPr>
            <w:r>
              <w:rPr>
                <w:rFonts w:hint="eastAsia" w:ascii="Times New Roman" w:hAnsi="Times New Roman"/>
                <w:b w:val="0"/>
                <w:bCs w:val="0"/>
                <w:color w:val="000000"/>
                <w:spacing w:val="8"/>
                <w:sz w:val="24"/>
                <w:shd w:val="clear" w:color="auto" w:fill="FFFFFF"/>
                <w:lang w:val="en-US" w:eastAsia="zh-CN"/>
              </w:rPr>
              <w:t>废水</w:t>
            </w:r>
          </w:p>
          <w:p>
            <w:pPr>
              <w:numPr>
                <w:ilvl w:val="0"/>
                <w:numId w:val="0"/>
              </w:numPr>
              <w:spacing w:line="360" w:lineRule="auto"/>
              <w:ind w:firstLine="520" w:firstLineChars="200"/>
              <w:jc w:val="left"/>
              <w:rPr>
                <w:color w:val="000000"/>
                <w:sz w:val="26"/>
                <w:szCs w:val="26"/>
              </w:rPr>
            </w:pPr>
            <w:r>
              <w:rPr>
                <w:color w:val="000000"/>
                <w:sz w:val="26"/>
                <w:szCs w:val="26"/>
              </w:rPr>
              <w:t>生活污水经化粪池预处理达《污水综合排放标准》</w:t>
            </w:r>
            <w:r>
              <w:rPr>
                <w:b/>
                <w:bCs/>
                <w:color w:val="000000"/>
                <w:sz w:val="26"/>
                <w:szCs w:val="26"/>
              </w:rPr>
              <w:t>(GB8978-1996)</w:t>
            </w:r>
            <w:r>
              <w:rPr>
                <w:color w:val="000000"/>
                <w:sz w:val="26"/>
                <w:szCs w:val="26"/>
              </w:rPr>
              <w:t>中的三级标准后纳入污水管网，最终纳入诸暨市店口镇污水处理厂处理达《城镇污水处理厂污染物排放标准》</w:t>
            </w:r>
            <w:r>
              <w:rPr>
                <w:b/>
                <w:bCs/>
                <w:color w:val="000000"/>
                <w:sz w:val="26"/>
                <w:szCs w:val="26"/>
              </w:rPr>
              <w:t>（GB18918-2002</w:t>
            </w:r>
            <w:r>
              <w:rPr>
                <w:color w:val="000000"/>
                <w:sz w:val="26"/>
                <w:szCs w:val="26"/>
              </w:rPr>
              <w:t>）中的一级 A标准后排入浦阳江。</w:t>
            </w:r>
          </w:p>
          <w:p>
            <w:pPr>
              <w:numPr>
                <w:ilvl w:val="0"/>
                <w:numId w:val="2"/>
              </w:numPr>
              <w:spacing w:line="360" w:lineRule="auto"/>
              <w:ind w:left="0" w:leftChars="0" w:firstLine="512" w:firstLineChars="200"/>
              <w:jc w:val="left"/>
              <w:rPr>
                <w:rFonts w:hint="eastAsia" w:eastAsia="宋体"/>
                <w:color w:val="000000"/>
                <w:sz w:val="24"/>
                <w:szCs w:val="24"/>
                <w:lang w:eastAsia="zh-CN"/>
              </w:rPr>
            </w:pPr>
            <w:r>
              <w:rPr>
                <w:rFonts w:hint="eastAsia" w:ascii="Times New Roman" w:hAnsi="Times New Roman"/>
                <w:b w:val="0"/>
                <w:bCs w:val="0"/>
                <w:color w:val="000000"/>
                <w:spacing w:val="8"/>
                <w:sz w:val="24"/>
                <w:shd w:val="clear" w:color="auto" w:fill="FFFFFF"/>
                <w:lang w:eastAsia="zh-CN"/>
              </w:rPr>
              <w:t>废气</w:t>
            </w:r>
          </w:p>
          <w:p>
            <w:pPr>
              <w:numPr>
                <w:ilvl w:val="0"/>
                <w:numId w:val="0"/>
              </w:numPr>
              <w:spacing w:line="360" w:lineRule="auto"/>
              <w:ind w:firstLine="480" w:firstLineChars="200"/>
              <w:jc w:val="left"/>
              <w:rPr>
                <w:rFonts w:hint="eastAsia"/>
                <w:color w:val="000000"/>
                <w:sz w:val="24"/>
                <w:szCs w:val="24"/>
                <w:lang w:eastAsia="zh-CN"/>
              </w:rPr>
            </w:pPr>
            <w:r>
              <w:rPr>
                <w:color w:val="000000"/>
                <w:sz w:val="24"/>
                <w:szCs w:val="24"/>
              </w:rPr>
              <w:t>注塑废气本项目注塑原料为 PPR(聚丙烯)、PE（聚乙烯）和色母，据《空气污染物排放和控制手册 工业污染源调查与研究 第二辑》（美国环境保护局编）中推荐的废气排放系数（非甲烷总烃的排放系数为 0.35kg/t 原料）。 本项目实施后塑料粒总用量为2700t/a，则非甲烷总烃产生量为 0.945t/a。参照《浙江省挥发性有机物污染整治方案》(浙环发[2013]54 号)，有机化工、医药化工、橡胶和塑料制品（有溶剂浸胶工艺）、溶剂型涂料表面涂装、包装印刷业的 VOCs 总净化率不低于 90%，其他行业总净化率原则上不低于 75%。本项目属于橡胶和塑料制品（无溶剂浸胶工艺），不是《浙江省挥发性有机物污染整治方案》(浙环发[2013]54 号)中所规定的重点行业，因此，本项目的 VOCs 总净化效率不得低于 75%。要求企业注塑工段上方设集气罩，收集效率按 90%计，风机额定风量为10000m3/h，废气捕集后经过冷凝冷却，再经过低温等离子+光催化氧化处理设备处理后经高 15 m 排气筒高空排放，净化效率约 85%</w:t>
            </w:r>
            <w:r>
              <w:rPr>
                <w:rFonts w:hint="eastAsia"/>
                <w:color w:val="000000"/>
                <w:sz w:val="24"/>
                <w:szCs w:val="24"/>
                <w:lang w:eastAsia="zh-CN"/>
              </w:rPr>
              <w:t>。</w:t>
            </w:r>
          </w:p>
          <w:p>
            <w:pPr>
              <w:shd w:val="solid" w:color="FFFFFF" w:fill="auto"/>
              <w:autoSpaceDN w:val="0"/>
              <w:spacing w:before="45" w:after="150" w:line="315" w:lineRule="atLeast"/>
              <w:ind w:firstLine="512" w:firstLineChars="200"/>
              <w:rPr>
                <w:rFonts w:hint="eastAsia" w:ascii="Times New Roman" w:hAnsi="Times New Roman"/>
                <w:b w:val="0"/>
                <w:bCs w:val="0"/>
                <w:color w:val="000000"/>
                <w:spacing w:val="8"/>
                <w:sz w:val="24"/>
                <w:shd w:val="clear" w:color="auto" w:fill="FFFFFF"/>
                <w:lang w:val="en-US" w:eastAsia="zh-CN"/>
              </w:rPr>
            </w:pPr>
            <w:r>
              <w:rPr>
                <w:rFonts w:hint="eastAsia" w:ascii="Times New Roman" w:hAnsi="Times New Roman"/>
                <w:b w:val="0"/>
                <w:bCs w:val="0"/>
                <w:color w:val="000000"/>
                <w:spacing w:val="8"/>
                <w:sz w:val="24"/>
                <w:shd w:val="clear" w:color="auto" w:fill="FFFFFF"/>
                <w:lang w:eastAsia="zh-CN"/>
              </w:rPr>
              <w:t>（</w:t>
            </w:r>
            <w:r>
              <w:rPr>
                <w:rFonts w:hint="eastAsia" w:ascii="Times New Roman" w:hAnsi="Times New Roman"/>
                <w:b w:val="0"/>
                <w:bCs w:val="0"/>
                <w:color w:val="000000"/>
                <w:spacing w:val="8"/>
                <w:sz w:val="24"/>
                <w:shd w:val="clear" w:color="auto" w:fill="FFFFFF"/>
                <w:lang w:val="en-US" w:eastAsia="zh-CN"/>
              </w:rPr>
              <w:t>4</w:t>
            </w:r>
            <w:r>
              <w:rPr>
                <w:rFonts w:hint="eastAsia" w:ascii="Times New Roman" w:hAnsi="Times New Roman"/>
                <w:b w:val="0"/>
                <w:bCs w:val="0"/>
                <w:color w:val="000000"/>
                <w:spacing w:val="8"/>
                <w:sz w:val="24"/>
                <w:shd w:val="clear" w:color="auto" w:fill="FFFFFF"/>
                <w:lang w:eastAsia="zh-CN"/>
              </w:rPr>
              <w:t>）</w:t>
            </w:r>
            <w:r>
              <w:rPr>
                <w:rFonts w:hint="eastAsia" w:ascii="Times New Roman" w:hAnsi="Times New Roman"/>
                <w:b w:val="0"/>
                <w:bCs w:val="0"/>
                <w:color w:val="000000"/>
                <w:spacing w:val="8"/>
                <w:sz w:val="24"/>
                <w:shd w:val="clear" w:color="auto" w:fill="FFFFFF"/>
                <w:lang w:val="en-US" w:eastAsia="zh-CN"/>
              </w:rPr>
              <w:t>固体废弃物</w:t>
            </w:r>
          </w:p>
          <w:p>
            <w:pPr>
              <w:shd w:val="solid" w:color="FFFFFF" w:fill="auto"/>
              <w:autoSpaceDN w:val="0"/>
              <w:spacing w:before="45" w:after="150" w:line="240" w:lineRule="auto"/>
              <w:ind w:firstLine="512" w:firstLineChars="200"/>
              <w:rPr>
                <w:rFonts w:hint="eastAsia" w:ascii="Times New Roman" w:hAnsi="Times New Roman"/>
                <w:b w:val="0"/>
                <w:bCs w:val="0"/>
                <w:color w:val="000000"/>
                <w:spacing w:val="8"/>
                <w:sz w:val="24"/>
                <w:shd w:val="clear" w:color="auto" w:fill="FFFFFF"/>
                <w:lang w:eastAsia="zh-CN"/>
              </w:rPr>
            </w:pPr>
            <w:r>
              <w:rPr>
                <w:rFonts w:hint="eastAsia" w:ascii="Times New Roman" w:hAnsi="Times New Roman"/>
                <w:b w:val="0"/>
                <w:bCs w:val="0"/>
                <w:color w:val="000000"/>
                <w:spacing w:val="8"/>
                <w:sz w:val="24"/>
                <w:shd w:val="clear" w:color="auto" w:fill="FFFFFF"/>
                <w:lang w:val="en-US" w:eastAsia="zh-CN"/>
              </w:rPr>
              <w:t>本项目固体废弃物可做到零排放，不会对周围环境造成影响。</w:t>
            </w:r>
          </w:p>
          <w:p>
            <w:pPr>
              <w:numPr>
                <w:ilvl w:val="0"/>
                <w:numId w:val="0"/>
              </w:numPr>
              <w:shd w:val="solid" w:color="FFFFFF" w:fill="auto"/>
              <w:autoSpaceDN w:val="0"/>
              <w:spacing w:before="45" w:after="150" w:line="240" w:lineRule="auto"/>
              <w:ind w:firstLine="512" w:firstLineChars="200"/>
              <w:rPr>
                <w:rFonts w:hint="eastAsia" w:ascii="Times New Roman" w:hAnsi="Times New Roman"/>
                <w:b w:val="0"/>
                <w:bCs w:val="0"/>
                <w:color w:val="000000"/>
                <w:spacing w:val="8"/>
                <w:sz w:val="24"/>
                <w:shd w:val="clear" w:color="auto" w:fill="FFFFFF"/>
                <w:lang w:val="en-US" w:eastAsia="zh-CN"/>
              </w:rPr>
            </w:pPr>
            <w:r>
              <w:rPr>
                <w:rFonts w:hint="eastAsia" w:ascii="Times New Roman" w:hAnsi="Times New Roman"/>
                <w:b w:val="0"/>
                <w:bCs w:val="0"/>
                <w:color w:val="000000"/>
                <w:spacing w:val="8"/>
                <w:sz w:val="24"/>
                <w:shd w:val="clear" w:color="auto" w:fill="FFFFFF"/>
                <w:lang w:eastAsia="zh-CN"/>
              </w:rPr>
              <w:t>（</w:t>
            </w:r>
            <w:r>
              <w:rPr>
                <w:rFonts w:hint="eastAsia" w:ascii="Times New Roman" w:hAnsi="Times New Roman"/>
                <w:b w:val="0"/>
                <w:bCs w:val="0"/>
                <w:color w:val="000000"/>
                <w:spacing w:val="8"/>
                <w:sz w:val="24"/>
                <w:shd w:val="clear" w:color="auto" w:fill="FFFFFF"/>
                <w:lang w:val="en-US" w:eastAsia="zh-CN"/>
              </w:rPr>
              <w:t>5</w:t>
            </w:r>
            <w:r>
              <w:rPr>
                <w:rFonts w:hint="eastAsia" w:ascii="Times New Roman" w:hAnsi="Times New Roman"/>
                <w:b w:val="0"/>
                <w:bCs w:val="0"/>
                <w:color w:val="000000"/>
                <w:spacing w:val="8"/>
                <w:sz w:val="24"/>
                <w:shd w:val="clear" w:color="auto" w:fill="FFFFFF"/>
                <w:lang w:eastAsia="zh-CN"/>
              </w:rPr>
              <w:t>）</w:t>
            </w:r>
            <w:r>
              <w:rPr>
                <w:rFonts w:hint="eastAsia" w:ascii="Times New Roman" w:hAnsi="Times New Roman"/>
                <w:b w:val="0"/>
                <w:bCs w:val="0"/>
                <w:color w:val="000000"/>
                <w:spacing w:val="8"/>
                <w:sz w:val="24"/>
                <w:shd w:val="clear" w:color="auto" w:fill="FFFFFF"/>
                <w:lang w:val="en-US" w:eastAsia="zh-CN"/>
              </w:rPr>
              <w:t>综合结论</w:t>
            </w:r>
          </w:p>
          <w:p>
            <w:pPr>
              <w:shd w:val="solid" w:color="FFFFFF" w:fill="auto"/>
              <w:autoSpaceDN w:val="0"/>
              <w:spacing w:before="45" w:after="150" w:line="360" w:lineRule="auto"/>
              <w:ind w:firstLine="480" w:firstLineChars="200"/>
              <w:rPr>
                <w:rFonts w:ascii="Times New Roman" w:hAnsi="Times New Roman"/>
                <w:color w:val="000000"/>
                <w:spacing w:val="8"/>
                <w:sz w:val="24"/>
                <w:shd w:val="clear" w:color="auto" w:fill="FFFFFF"/>
              </w:rPr>
            </w:pPr>
            <w:r>
              <w:rPr>
                <w:rFonts w:hint="eastAsia" w:ascii="Times New Roman" w:hAnsi="Times New Roman"/>
                <w:color w:val="000000"/>
                <w:sz w:val="24"/>
                <w:lang w:eastAsia="zh-CN"/>
              </w:rPr>
              <w:t>浙江省工业环保设计研究院有限公司</w:t>
            </w:r>
            <w:r>
              <w:rPr>
                <w:rFonts w:hint="eastAsia" w:ascii="Times New Roman" w:hAnsi="Times New Roman"/>
                <w:color w:val="000000"/>
                <w:sz w:val="24"/>
              </w:rPr>
              <w:t>编制的《</w:t>
            </w:r>
            <w:r>
              <w:rPr>
                <w:rFonts w:hint="eastAsia" w:ascii="Times New Roman" w:hAnsi="Times New Roman"/>
                <w:bCs/>
                <w:color w:val="000000"/>
                <w:sz w:val="24"/>
              </w:rPr>
              <w:t>浙江蔡司管道科技有限公司年产5000吨PPR、铝塑管材及不锈钢波纹管材生产线项目</w:t>
            </w:r>
            <w:r>
              <w:rPr>
                <w:rFonts w:hint="eastAsia" w:ascii="Times New Roman" w:hAnsi="Times New Roman"/>
                <w:color w:val="000000"/>
                <w:sz w:val="24"/>
              </w:rPr>
              <w:t>》</w:t>
            </w:r>
            <w:r>
              <w:rPr>
                <w:rFonts w:hint="eastAsia" w:ascii="Times New Roman" w:hAnsi="Times New Roman"/>
                <w:color w:val="000000"/>
                <w:spacing w:val="8"/>
                <w:sz w:val="24"/>
                <w:shd w:val="clear" w:color="auto" w:fill="FFFFFF"/>
              </w:rPr>
              <w:t>中提出的主要结论如下：</w:t>
            </w:r>
          </w:p>
          <w:p>
            <w:pPr>
              <w:shd w:val="solid" w:color="FFFFFF" w:fill="auto"/>
              <w:autoSpaceDN w:val="0"/>
              <w:spacing w:before="45" w:after="150" w:line="360" w:lineRule="auto"/>
              <w:ind w:firstLine="480" w:firstLineChars="200"/>
              <w:rPr>
                <w:rFonts w:ascii="Times New Roman" w:hAnsi="Times New Roman"/>
                <w:color w:val="000000"/>
                <w:spacing w:val="8"/>
                <w:sz w:val="24"/>
                <w:shd w:val="clear" w:color="auto" w:fill="FFFFFF"/>
              </w:rPr>
            </w:pPr>
            <w:r>
              <w:rPr>
                <w:rFonts w:hint="eastAsia" w:ascii="Times New Roman" w:hAnsi="Times New Roman"/>
                <w:bCs/>
                <w:color w:val="000000"/>
                <w:sz w:val="24"/>
              </w:rPr>
              <w:t>浙江蔡司管道科技有限公司年产5000吨PPR、铝塑管材及不锈钢波纹管材生产线项目</w:t>
            </w:r>
            <w:r>
              <w:rPr>
                <w:rFonts w:hint="eastAsia" w:ascii="Times New Roman" w:hAnsi="Times New Roman"/>
                <w:color w:val="000000"/>
                <w:spacing w:val="8"/>
                <w:sz w:val="24"/>
                <w:shd w:val="clear" w:color="auto" w:fill="FFFFFF"/>
              </w:rPr>
              <w:t>位于诸暨市店口镇</w:t>
            </w:r>
            <w:r>
              <w:rPr>
                <w:rFonts w:hint="eastAsia" w:ascii="Times New Roman" w:hAnsi="Times New Roman"/>
                <w:color w:val="000000"/>
                <w:spacing w:val="8"/>
                <w:sz w:val="24"/>
                <w:shd w:val="clear" w:color="auto" w:fill="FFFFFF"/>
                <w:lang w:eastAsia="zh-CN"/>
              </w:rPr>
              <w:t>湄东、江东社区。</w:t>
            </w:r>
            <w:r>
              <w:rPr>
                <w:rFonts w:hint="eastAsia" w:ascii="Times New Roman" w:hAnsi="Times New Roman"/>
                <w:color w:val="000000"/>
                <w:spacing w:val="8"/>
                <w:sz w:val="24"/>
                <w:shd w:val="clear" w:color="auto" w:fill="FFFFFF"/>
              </w:rPr>
              <w:t>项目建设符合国家和地方产业政策；项目符合诸暨市主体功能区划、诸暨市环境功能区规划、土地利用规划和城市总体规划；项目产生的各类污染物经治理后能达标排放并实行总量控制，对周围环境影响较小，对保护目标影响较小，周围环境空气、水环境和声环境质量仍能满足相应功能要求。项目符合环保审批各项原则，从环保角度分析，本项目的建设是可行的。</w:t>
            </w:r>
          </w:p>
          <w:p>
            <w:pPr>
              <w:shd w:val="solid" w:color="FFFFFF" w:fill="auto"/>
              <w:autoSpaceDN w:val="0"/>
              <w:spacing w:before="45" w:after="150" w:line="360" w:lineRule="auto"/>
              <w:ind w:firstLine="480" w:firstLineChars="200"/>
              <w:rPr>
                <w:rFonts w:ascii="Times New Roman" w:hAnsi="Times New Roman"/>
                <w:color w:val="000000"/>
                <w:spacing w:val="8"/>
                <w:sz w:val="24"/>
                <w:shd w:val="clear" w:color="auto" w:fill="FFFFFF"/>
              </w:rPr>
            </w:pPr>
            <w:r>
              <w:rPr>
                <w:rFonts w:hint="eastAsia" w:ascii="Times New Roman" w:hAnsi="Times New Roman"/>
                <w:color w:val="000000"/>
                <w:sz w:val="24"/>
                <w:lang w:eastAsia="zh-CN"/>
              </w:rPr>
              <w:t>浙江省工业环保设计研究院有限公司</w:t>
            </w:r>
            <w:r>
              <w:rPr>
                <w:rFonts w:hint="eastAsia" w:ascii="Times New Roman" w:hAnsi="Times New Roman"/>
                <w:color w:val="000000"/>
                <w:spacing w:val="8"/>
                <w:sz w:val="24"/>
                <w:shd w:val="clear" w:color="auto" w:fill="FFFFFF"/>
              </w:rPr>
              <w:t>在《</w:t>
            </w:r>
            <w:r>
              <w:rPr>
                <w:rFonts w:hint="eastAsia" w:ascii="Times New Roman" w:hAnsi="Times New Roman"/>
                <w:bCs/>
                <w:color w:val="000000"/>
                <w:sz w:val="24"/>
              </w:rPr>
              <w:t>浙江蔡司管道科技有限公司年产5000吨PPR、铝塑管材及不锈钢波纹管材生产线项目</w:t>
            </w:r>
            <w:r>
              <w:rPr>
                <w:rFonts w:hint="eastAsia" w:ascii="Times New Roman" w:hAnsi="Times New Roman"/>
                <w:color w:val="000000"/>
                <w:spacing w:val="8"/>
                <w:sz w:val="24"/>
                <w:shd w:val="clear" w:color="auto" w:fill="FFFFFF"/>
              </w:rPr>
              <w:t>》中提出的环保要求及建议如下：</w:t>
            </w:r>
          </w:p>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w:t>
            </w:r>
            <w:r>
              <w:rPr>
                <w:rFonts w:ascii="Times New Roman" w:hAnsi="Times New Roman"/>
                <w:color w:val="000000"/>
                <w:spacing w:val="8"/>
                <w:sz w:val="24"/>
                <w:shd w:val="clear" w:color="auto" w:fill="FFFFFF"/>
              </w:rPr>
              <w:t>1</w:t>
            </w:r>
            <w:r>
              <w:rPr>
                <w:rFonts w:hint="eastAsia" w:ascii="Times New Roman" w:hAnsi="Times New Roman"/>
                <w:color w:val="000000"/>
                <w:spacing w:val="8"/>
                <w:sz w:val="24"/>
                <w:shd w:val="clear" w:color="auto" w:fill="FFFFFF"/>
              </w:rPr>
              <w:t>）在项目建设中严格执行</w:t>
            </w:r>
            <w:r>
              <w:rPr>
                <w:rFonts w:ascii="Times New Roman" w:hAnsi="Times New Roman"/>
                <w:color w:val="000000"/>
                <w:spacing w:val="8"/>
                <w:sz w:val="24"/>
                <w:shd w:val="clear" w:color="auto" w:fill="FFFFFF"/>
              </w:rPr>
              <w:t>“</w:t>
            </w:r>
            <w:r>
              <w:rPr>
                <w:rFonts w:hint="eastAsia" w:ascii="Times New Roman" w:hAnsi="Times New Roman"/>
                <w:color w:val="000000"/>
                <w:spacing w:val="8"/>
                <w:sz w:val="24"/>
                <w:shd w:val="clear" w:color="auto" w:fill="FFFFFF"/>
              </w:rPr>
              <w:t>三同时</w:t>
            </w:r>
            <w:r>
              <w:rPr>
                <w:rFonts w:ascii="Times New Roman" w:hAnsi="Times New Roman"/>
                <w:color w:val="000000"/>
                <w:spacing w:val="8"/>
                <w:sz w:val="24"/>
                <w:shd w:val="clear" w:color="auto" w:fill="FFFFFF"/>
              </w:rPr>
              <w:t>”</w:t>
            </w:r>
            <w:r>
              <w:rPr>
                <w:rFonts w:hint="eastAsia" w:ascii="Times New Roman" w:hAnsi="Times New Roman"/>
                <w:color w:val="000000"/>
                <w:spacing w:val="8"/>
                <w:sz w:val="24"/>
                <w:shd w:val="clear" w:color="auto" w:fill="FFFFFF"/>
              </w:rPr>
              <w:t>原则，运营期应保证落实各项污染防治措施，确保污染物达标排放；</w:t>
            </w:r>
          </w:p>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w:t>
            </w:r>
            <w:r>
              <w:rPr>
                <w:rFonts w:ascii="Times New Roman" w:hAnsi="Times New Roman"/>
                <w:color w:val="000000"/>
                <w:spacing w:val="8"/>
                <w:sz w:val="24"/>
                <w:shd w:val="clear" w:color="auto" w:fill="FFFFFF"/>
              </w:rPr>
              <w:t>2</w:t>
            </w:r>
            <w:r>
              <w:rPr>
                <w:rFonts w:hint="eastAsia" w:ascii="Times New Roman" w:hAnsi="Times New Roman"/>
                <w:color w:val="000000"/>
                <w:spacing w:val="8"/>
                <w:sz w:val="24"/>
                <w:shd w:val="clear" w:color="auto" w:fill="FFFFFF"/>
              </w:rPr>
              <w:t>）对固废进行分类收集，有回收利用价值的全部回收利用，无利用价值的集中存放，委托环卫部门定期清运，做到资源化和无害化。</w:t>
            </w:r>
          </w:p>
          <w:p>
            <w:pPr>
              <w:numPr>
                <w:ilvl w:val="0"/>
                <w:numId w:val="0"/>
              </w:numPr>
              <w:shd w:val="solid" w:color="FFFFFF" w:fill="auto"/>
              <w:autoSpaceDN w:val="0"/>
              <w:spacing w:before="45" w:after="150" w:line="240" w:lineRule="auto"/>
              <w:ind w:leftChars="200"/>
              <w:rPr>
                <w:rFonts w:hint="eastAsia" w:ascii="Times New Roman" w:hAnsi="Times New Roman"/>
                <w:b w:val="0"/>
                <w:bCs w:val="0"/>
                <w:color w:val="000000"/>
                <w:spacing w:val="8"/>
                <w:sz w:val="24"/>
                <w:shd w:val="clear" w:color="auto" w:fill="FFFFFF"/>
                <w:lang w:val="en-US" w:eastAsia="zh-CN"/>
              </w:rPr>
            </w:pPr>
          </w:p>
          <w:p>
            <w:pPr>
              <w:spacing w:line="360" w:lineRule="auto"/>
              <w:ind w:firstLine="514" w:firstLineChars="200"/>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4.2</w:t>
            </w:r>
            <w:r>
              <w:rPr>
                <w:rFonts w:hint="eastAsia" w:ascii="Times New Roman" w:hAnsi="Times New Roman"/>
                <w:b/>
                <w:bCs/>
                <w:color w:val="000000"/>
                <w:spacing w:val="8"/>
                <w:sz w:val="24"/>
                <w:shd w:val="clear" w:color="auto" w:fill="FFFFFF"/>
              </w:rPr>
              <w:t>审批部门审批决定</w:t>
            </w:r>
          </w:p>
          <w:p>
            <w:pPr>
              <w:shd w:val="solid" w:color="FFFFFF" w:fill="auto"/>
              <w:autoSpaceDN w:val="0"/>
              <w:spacing w:before="45" w:after="150" w:line="460" w:lineRule="exact"/>
              <w:rPr>
                <w:rFonts w:ascii="Times New Roman" w:hAnsi="Times New Roman"/>
                <w:color w:val="000000"/>
                <w:spacing w:val="8"/>
                <w:sz w:val="25"/>
                <w:shd w:val="clear" w:color="auto" w:fill="FFFFFF"/>
              </w:rPr>
            </w:pPr>
            <w:r>
              <w:rPr>
                <w:rFonts w:ascii="Times New Roman" w:hAnsi="Times New Roman"/>
                <w:color w:val="000000"/>
                <w:spacing w:val="8"/>
                <w:sz w:val="24"/>
                <w:shd w:val="clear" w:color="auto" w:fill="FFFFFF"/>
              </w:rPr>
              <w:t xml:space="preserve">    </w:t>
            </w:r>
            <w:r>
              <w:rPr>
                <w:rFonts w:hint="eastAsia" w:ascii="Times New Roman" w:hAnsi="Times New Roman"/>
                <w:color w:val="000000"/>
                <w:spacing w:val="8"/>
                <w:sz w:val="24"/>
                <w:shd w:val="clear" w:color="auto" w:fill="FFFFFF"/>
              </w:rPr>
              <w:t>详见附件。</w:t>
            </w:r>
          </w:p>
          <w:p>
            <w:pPr>
              <w:shd w:val="solid" w:color="FFFFFF" w:fill="auto"/>
              <w:autoSpaceDN w:val="0"/>
              <w:spacing w:before="45" w:after="150" w:line="315" w:lineRule="atLeast"/>
              <w:rPr>
                <w:rFonts w:ascii="Times New Roman" w:hAnsi="Times New Roman"/>
                <w:color w:val="000000"/>
                <w:spacing w:val="8"/>
                <w:sz w:val="25"/>
                <w:shd w:val="clear" w:color="auto" w:fill="FFFFFF"/>
              </w:rPr>
            </w:pPr>
            <w:r>
              <w:rPr>
                <w:rFonts w:ascii="Times New Roman" w:hAnsi="Times New Roman"/>
                <w:color w:val="000000"/>
                <w:spacing w:val="8"/>
                <w:sz w:val="24"/>
                <w:shd w:val="clear" w:color="auto" w:fill="FFFFFF"/>
              </w:rPr>
              <w:t xml:space="preserve"> </w:t>
            </w:r>
          </w:p>
          <w:p>
            <w:pPr>
              <w:shd w:val="solid" w:color="FFFFFF" w:fill="auto"/>
              <w:autoSpaceDN w:val="0"/>
              <w:spacing w:before="45" w:after="150" w:line="315" w:lineRule="atLeast"/>
              <w:rPr>
                <w:rFonts w:ascii="Times New Roman" w:hAnsi="Times New Roman"/>
                <w:color w:val="000000"/>
                <w:spacing w:val="8"/>
                <w:sz w:val="25"/>
                <w:shd w:val="clear" w:color="auto" w:fill="FFFFFF"/>
              </w:rPr>
            </w:pPr>
            <w:r>
              <w:rPr>
                <w:rFonts w:ascii="Times New Roman" w:hAnsi="Times New Roman"/>
                <w:color w:val="000000"/>
                <w:spacing w:val="8"/>
                <w:sz w:val="24"/>
                <w:shd w:val="clear" w:color="auto" w:fill="FFFFFF"/>
              </w:rPr>
              <w:t xml:space="preserve"> </w:t>
            </w:r>
          </w:p>
        </w:tc>
      </w:tr>
    </w:tbl>
    <w:p>
      <w:pPr>
        <w:shd w:val="solid" w:color="FFFFFF" w:fill="auto"/>
        <w:autoSpaceDN w:val="0"/>
        <w:spacing w:after="150" w:line="315" w:lineRule="atLeast"/>
        <w:rPr>
          <w:b/>
          <w:color w:val="000000"/>
          <w:spacing w:val="8"/>
          <w:sz w:val="24"/>
          <w:shd w:val="clear" w:color="auto" w:fill="FFFFFF"/>
        </w:rPr>
      </w:pPr>
    </w:p>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pgNumType w:start="1"/>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rFonts w:hint="eastAsia"/>
          <w:b/>
          <w:color w:val="000000"/>
          <w:spacing w:val="8"/>
          <w:sz w:val="24"/>
          <w:shd w:val="clear" w:color="auto" w:fill="FFFFFF"/>
        </w:rPr>
        <w:t>表五</w:t>
      </w:r>
    </w:p>
    <w:tbl>
      <w:tblPr>
        <w:tblStyle w:val="8"/>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092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315" w:lineRule="atLeast"/>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5.</w:t>
            </w:r>
            <w:r>
              <w:rPr>
                <w:rFonts w:hint="eastAsia" w:ascii="Times New Roman" w:hAnsi="Times New Roman"/>
                <w:b/>
                <w:bCs/>
                <w:color w:val="000000"/>
                <w:spacing w:val="8"/>
                <w:sz w:val="24"/>
                <w:shd w:val="clear" w:color="auto" w:fill="FFFFFF"/>
              </w:rPr>
              <w:t>验收监测质量保证及质量控制</w:t>
            </w:r>
          </w:p>
          <w:p>
            <w:pPr>
              <w:pStyle w:val="3"/>
              <w:tabs>
                <w:tab w:val="left" w:pos="567"/>
                <w:tab w:val="left" w:pos="2751"/>
              </w:tabs>
              <w:spacing w:before="156" w:line="360" w:lineRule="auto"/>
              <w:ind w:firstLine="504" w:firstLineChars="196"/>
              <w:rPr>
                <w:rFonts w:ascii="Times New Roman" w:hAnsi="Times New Roman"/>
                <w:color w:val="000000"/>
              </w:rPr>
            </w:pPr>
            <w:bookmarkStart w:id="9" w:name="_Toc30867"/>
            <w:bookmarkStart w:id="10" w:name="_Toc496198348"/>
            <w:bookmarkStart w:id="11" w:name="_Toc24315"/>
            <w:bookmarkStart w:id="12" w:name="_Toc496198268"/>
            <w:bookmarkStart w:id="13" w:name="_Toc14466"/>
            <w:r>
              <w:rPr>
                <w:rFonts w:ascii="Times New Roman" w:hAnsi="Times New Roman" w:eastAsia="宋体"/>
                <w:color w:val="000000"/>
                <w:spacing w:val="8"/>
                <w:sz w:val="24"/>
                <w:szCs w:val="24"/>
                <w:shd w:val="clear" w:color="auto" w:fill="FFFFFF"/>
              </w:rPr>
              <w:t>5.1</w:t>
            </w:r>
            <w:r>
              <w:rPr>
                <w:rFonts w:hint="eastAsia" w:ascii="Times New Roman" w:hAnsi="Times New Roman" w:eastAsia="宋体"/>
                <w:color w:val="000000"/>
                <w:spacing w:val="8"/>
                <w:sz w:val="24"/>
                <w:szCs w:val="24"/>
                <w:shd w:val="clear" w:color="auto" w:fill="FFFFFF"/>
              </w:rPr>
              <w:t>监测分析方法</w:t>
            </w:r>
            <w:bookmarkEnd w:id="9"/>
            <w:bookmarkEnd w:id="10"/>
            <w:bookmarkEnd w:id="11"/>
            <w:bookmarkEnd w:id="12"/>
            <w:bookmarkEnd w:id="13"/>
            <w:r>
              <w:rPr>
                <w:rFonts w:ascii="Times New Roman" w:hAnsi="Times New Roman"/>
                <w:color w:val="000000"/>
              </w:rPr>
              <w:tab/>
            </w:r>
          </w:p>
          <w:p>
            <w:pPr>
              <w:spacing w:line="360" w:lineRule="auto"/>
              <w:ind w:firstLine="480" w:firstLineChars="200"/>
              <w:rPr>
                <w:rFonts w:ascii="Times New Roman" w:hAnsi="Times New Roman"/>
                <w:bCs/>
                <w:color w:val="000000"/>
                <w:sz w:val="24"/>
              </w:rPr>
            </w:pPr>
            <w:r>
              <w:rPr>
                <w:rFonts w:hint="eastAsia" w:ascii="Times New Roman" w:hAnsi="Times New Roman"/>
                <w:bCs/>
                <w:color w:val="000000"/>
                <w:sz w:val="24"/>
              </w:rPr>
              <w:t>监测分析方法监测分析方法按国家、行业、地方发布的标准分析方法和国家环保总局颁布的监测分析方法。监测分析方法见表</w:t>
            </w:r>
            <w:r>
              <w:rPr>
                <w:rFonts w:ascii="Times New Roman" w:hAnsi="Times New Roman"/>
                <w:bCs/>
                <w:color w:val="000000"/>
                <w:sz w:val="24"/>
              </w:rPr>
              <w:t>5-1</w:t>
            </w:r>
            <w:r>
              <w:rPr>
                <w:rFonts w:hint="eastAsia" w:ascii="Times New Roman" w:hAnsi="Times New Roman"/>
                <w:bCs/>
                <w:color w:val="000000"/>
                <w:sz w:val="24"/>
              </w:rPr>
              <w:t>。</w:t>
            </w:r>
          </w:p>
          <w:p>
            <w:pPr>
              <w:spacing w:line="360" w:lineRule="auto"/>
              <w:ind w:firstLine="2779" w:firstLineChars="1318"/>
              <w:rPr>
                <w:rFonts w:ascii="Times New Roman" w:hAnsi="Times New Roman"/>
                <w:b/>
                <w:bCs/>
                <w:color w:val="000000"/>
                <w:szCs w:val="21"/>
              </w:rPr>
            </w:pPr>
            <w:r>
              <w:rPr>
                <w:rFonts w:hint="eastAsia" w:ascii="Times New Roman" w:hAnsi="Times New Roman"/>
                <w:b/>
                <w:color w:val="000000"/>
                <w:szCs w:val="21"/>
              </w:rPr>
              <w:t>表</w:t>
            </w:r>
            <w:r>
              <w:rPr>
                <w:rFonts w:ascii="Times New Roman" w:hAnsi="Times New Roman"/>
                <w:b/>
                <w:color w:val="000000"/>
                <w:szCs w:val="21"/>
              </w:rPr>
              <w:t xml:space="preserve">5-1 </w:t>
            </w:r>
            <w:r>
              <w:rPr>
                <w:rFonts w:hint="eastAsia" w:ascii="Times New Roman" w:hAnsi="Times New Roman"/>
                <w:b/>
                <w:bCs/>
                <w:color w:val="000000"/>
                <w:szCs w:val="21"/>
              </w:rPr>
              <w:t>监测分析方法</w:t>
            </w:r>
          </w:p>
          <w:tbl>
            <w:tblPr>
              <w:tblStyle w:val="8"/>
              <w:tblW w:w="78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297"/>
              <w:gridCol w:w="395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类别</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项目名称</w:t>
                  </w:r>
                </w:p>
              </w:tc>
              <w:tc>
                <w:tcPr>
                  <w:tcW w:w="39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szCs w:val="21"/>
                    </w:rPr>
                    <w:t>分析方法及依据</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废水</w:t>
                  </w:r>
                </w:p>
                <w:p>
                  <w:pPr>
                    <w:jc w:val="center"/>
                    <w:rPr>
                      <w:rFonts w:ascii="Times New Roman" w:hAnsi="Times New Roman"/>
                      <w:bCs/>
                      <w:color w:val="000000"/>
                      <w:szCs w:val="21"/>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ascii="Times New Roman" w:hAnsi="Times New Roman"/>
                      <w:szCs w:val="21"/>
                    </w:rPr>
                    <w:t>pH</w:t>
                  </w:r>
                  <w:r>
                    <w:rPr>
                      <w:rFonts w:hint="eastAsia" w:ascii="Times New Roman" w:hAnsi="Times New Roman"/>
                      <w:szCs w:val="21"/>
                    </w:rPr>
                    <w:t>值</w:t>
                  </w:r>
                </w:p>
              </w:tc>
              <w:tc>
                <w:tcPr>
                  <w:tcW w:w="3953"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hint="eastAsia" w:ascii="Times New Roman" w:hAnsi="Times New Roman"/>
                      <w:szCs w:val="21"/>
                    </w:rPr>
                    <w:t>水质</w:t>
                  </w:r>
                  <w:r>
                    <w:rPr>
                      <w:rFonts w:ascii="Times New Roman" w:hAnsi="Times New Roman"/>
                      <w:szCs w:val="21"/>
                    </w:rPr>
                    <w:t xml:space="preserve"> pH</w:t>
                  </w:r>
                  <w:r>
                    <w:rPr>
                      <w:rFonts w:hint="eastAsia" w:ascii="Times New Roman" w:hAnsi="Times New Roman"/>
                      <w:szCs w:val="21"/>
                    </w:rPr>
                    <w:t>值的测定</w:t>
                  </w:r>
                </w:p>
                <w:p>
                  <w:pPr>
                    <w:ind w:left="-105" w:leftChars="-50" w:right="-105" w:rightChars="-50"/>
                    <w:jc w:val="center"/>
                    <w:rPr>
                      <w:rFonts w:ascii="Times New Roman" w:hAnsi="Times New Roman"/>
                      <w:bCs/>
                      <w:color w:val="000000"/>
                      <w:szCs w:val="21"/>
                    </w:rPr>
                  </w:pPr>
                  <w:r>
                    <w:rPr>
                      <w:rFonts w:hint="eastAsia" w:ascii="Times New Roman" w:hAnsi="Times New Roman"/>
                      <w:szCs w:val="21"/>
                    </w:rPr>
                    <w:t>玻璃电极法</w:t>
                  </w:r>
                  <w:r>
                    <w:rPr>
                      <w:rFonts w:ascii="Times New Roman" w:hAnsi="Times New Roman"/>
                      <w:szCs w:val="21"/>
                    </w:rPr>
                    <w:t xml:space="preserve"> GB/T 6920-1986</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szCs w:val="21"/>
                    </w:rPr>
                    <w:t>悬浮物</w:t>
                  </w:r>
                </w:p>
              </w:tc>
              <w:tc>
                <w:tcPr>
                  <w:tcW w:w="3953"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hint="eastAsia" w:ascii="Times New Roman" w:hAnsi="Times New Roman"/>
                      <w:szCs w:val="21"/>
                    </w:rPr>
                    <w:t>水质</w:t>
                  </w:r>
                  <w:r>
                    <w:rPr>
                      <w:rFonts w:ascii="Times New Roman" w:hAnsi="Times New Roman"/>
                      <w:szCs w:val="21"/>
                    </w:rPr>
                    <w:t xml:space="preserve"> </w:t>
                  </w:r>
                  <w:r>
                    <w:rPr>
                      <w:rFonts w:hint="eastAsia" w:ascii="Times New Roman" w:hAnsi="Times New Roman"/>
                      <w:szCs w:val="21"/>
                    </w:rPr>
                    <w:t>悬浮物的测定</w:t>
                  </w:r>
                </w:p>
                <w:p>
                  <w:pPr>
                    <w:ind w:left="-105" w:leftChars="-50" w:right="-105" w:rightChars="-50"/>
                    <w:jc w:val="center"/>
                    <w:rPr>
                      <w:rFonts w:ascii="Times New Roman" w:hAnsi="Times New Roman"/>
                      <w:bCs/>
                      <w:color w:val="000000"/>
                      <w:szCs w:val="21"/>
                    </w:rPr>
                  </w:pPr>
                  <w:r>
                    <w:rPr>
                      <w:rFonts w:hint="eastAsia" w:ascii="Times New Roman" w:hAnsi="Times New Roman"/>
                      <w:szCs w:val="21"/>
                    </w:rPr>
                    <w:t>重量法</w:t>
                  </w:r>
                  <w:r>
                    <w:rPr>
                      <w:rFonts w:ascii="Times New Roman" w:hAnsi="Times New Roman"/>
                      <w:szCs w:val="21"/>
                    </w:rPr>
                    <w:t xml:space="preserve"> GB</w:t>
                  </w:r>
                  <w:r>
                    <w:rPr>
                      <w:rFonts w:hint="eastAsia" w:ascii="Times New Roman" w:hAnsi="Times New Roman"/>
                      <w:szCs w:val="21"/>
                      <w:lang w:val="en-US" w:eastAsia="zh-CN"/>
                    </w:rPr>
                    <w:t>/T</w:t>
                  </w:r>
                  <w:r>
                    <w:rPr>
                      <w:rFonts w:ascii="Times New Roman" w:hAnsi="Times New Roman"/>
                      <w:szCs w:val="21"/>
                    </w:rPr>
                    <w:t xml:space="preserve"> 11901-1989</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szCs w:val="21"/>
                    </w:rPr>
                    <w:t>化学需氧量</w:t>
                  </w:r>
                </w:p>
              </w:tc>
              <w:tc>
                <w:tcPr>
                  <w:tcW w:w="3953"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hint="eastAsia" w:ascii="Times New Roman" w:hAnsi="Times New Roman"/>
                      <w:szCs w:val="21"/>
                    </w:rPr>
                    <w:t>水质</w:t>
                  </w:r>
                  <w:r>
                    <w:rPr>
                      <w:rFonts w:ascii="Times New Roman" w:hAnsi="Times New Roman"/>
                      <w:szCs w:val="21"/>
                    </w:rPr>
                    <w:t xml:space="preserve"> </w:t>
                  </w:r>
                  <w:r>
                    <w:rPr>
                      <w:rFonts w:hint="eastAsia" w:ascii="Times New Roman" w:hAnsi="Times New Roman"/>
                      <w:szCs w:val="21"/>
                    </w:rPr>
                    <w:t>化学需氧量的测定</w:t>
                  </w:r>
                </w:p>
                <w:p>
                  <w:pPr>
                    <w:ind w:left="-105" w:leftChars="-50" w:right="-105" w:rightChars="-50"/>
                    <w:jc w:val="center"/>
                    <w:rPr>
                      <w:rFonts w:ascii="Times New Roman" w:hAnsi="Times New Roman"/>
                      <w:bCs/>
                      <w:color w:val="000000"/>
                      <w:szCs w:val="21"/>
                    </w:rPr>
                  </w:pPr>
                  <w:r>
                    <w:rPr>
                      <w:rFonts w:hint="eastAsia" w:ascii="Times New Roman" w:hAnsi="Times New Roman"/>
                      <w:szCs w:val="21"/>
                    </w:rPr>
                    <w:t>重铬酸盐法</w:t>
                  </w:r>
                  <w:r>
                    <w:rPr>
                      <w:rFonts w:ascii="Times New Roman" w:hAnsi="Times New Roman"/>
                      <w:szCs w:val="21"/>
                    </w:rPr>
                    <w:t xml:space="preserve"> HJ 828-2017</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szCs w:val="21"/>
                      <w:lang w:val="en-US" w:eastAsia="zh-CN"/>
                    </w:rPr>
                    <w:t>4</w:t>
                  </w: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szCs w:val="21"/>
                    </w:rPr>
                    <w:t>氨氮</w:t>
                  </w:r>
                </w:p>
              </w:tc>
              <w:tc>
                <w:tcPr>
                  <w:tcW w:w="3953"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hint="eastAsia" w:ascii="Times New Roman" w:hAnsi="Times New Roman"/>
                      <w:szCs w:val="21"/>
                    </w:rPr>
                    <w:t>水质</w:t>
                  </w:r>
                  <w:r>
                    <w:rPr>
                      <w:rFonts w:ascii="Times New Roman" w:hAnsi="Times New Roman"/>
                      <w:szCs w:val="21"/>
                    </w:rPr>
                    <w:t xml:space="preserve"> </w:t>
                  </w:r>
                  <w:r>
                    <w:rPr>
                      <w:rFonts w:hint="eastAsia" w:ascii="Times New Roman" w:hAnsi="Times New Roman"/>
                      <w:szCs w:val="21"/>
                    </w:rPr>
                    <w:t>氨氮的测定</w:t>
                  </w:r>
                </w:p>
                <w:p>
                  <w:pPr>
                    <w:ind w:left="-105" w:leftChars="-50" w:right="-105" w:rightChars="-50"/>
                    <w:jc w:val="center"/>
                    <w:rPr>
                      <w:rFonts w:ascii="Times New Roman" w:hAnsi="Times New Roman"/>
                      <w:bCs/>
                      <w:color w:val="000000"/>
                      <w:szCs w:val="21"/>
                    </w:rPr>
                  </w:pPr>
                  <w:r>
                    <w:rPr>
                      <w:rFonts w:hint="eastAsia" w:ascii="Times New Roman" w:hAnsi="Times New Roman"/>
                      <w:szCs w:val="21"/>
                    </w:rPr>
                    <w:t>纳氏试剂分光光度法</w:t>
                  </w:r>
                  <w:r>
                    <w:rPr>
                      <w:rFonts w:ascii="Times New Roman" w:hAnsi="Times New Roman"/>
                      <w:szCs w:val="21"/>
                    </w:rPr>
                    <w:t xml:space="preserve"> HJ 535-2009</w:t>
                  </w:r>
                </w:p>
              </w:tc>
              <w:tc>
                <w:tcPr>
                  <w:tcW w:w="16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szCs w:val="21"/>
                      <w:lang w:val="en-US" w:eastAsia="zh-CN"/>
                    </w:rPr>
                    <w:t>0.025</w:t>
                  </w:r>
                  <w:r>
                    <w:rPr>
                      <w:rFonts w:ascii="Times New Roman" w:hAnsi="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90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bookmarkStart w:id="14" w:name="_Toc23756"/>
                  <w:bookmarkStart w:id="15" w:name="_Toc18765"/>
                  <w:bookmarkStart w:id="16" w:name="_Toc496198349"/>
                  <w:bookmarkStart w:id="17" w:name="_Toc496198269"/>
                  <w:bookmarkStart w:id="18" w:name="_Toc16600"/>
                  <w:r>
                    <w:rPr>
                      <w:rFonts w:hint="eastAsia" w:ascii="Times New Roman" w:hAnsi="Times New Roman"/>
                      <w:bCs/>
                      <w:color w:val="000000"/>
                      <w:szCs w:val="21"/>
                    </w:rPr>
                    <w:t>噪声</w:t>
                  </w:r>
                </w:p>
              </w:tc>
              <w:tc>
                <w:tcPr>
                  <w:tcW w:w="1297"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厂界噪声</w:t>
                  </w:r>
                </w:p>
              </w:tc>
              <w:tc>
                <w:tcPr>
                  <w:tcW w:w="39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工业企业厂界环境噪声排放标准</w:t>
                  </w:r>
                  <w:r>
                    <w:rPr>
                      <w:rFonts w:ascii="Times New Roman" w:hAnsi="Times New Roman"/>
                      <w:bCs/>
                      <w:color w:val="000000"/>
                      <w:szCs w:val="21"/>
                    </w:rPr>
                    <w:t xml:space="preserve"> GB 12348-2008</w:t>
                  </w:r>
                </w:p>
              </w:tc>
              <w:tc>
                <w:tcPr>
                  <w:tcW w:w="1649" w:type="dxa"/>
                  <w:tcBorders>
                    <w:top w:val="single" w:color="auto" w:sz="4" w:space="0"/>
                    <w:left w:val="single" w:color="auto" w:sz="4" w:space="0"/>
                    <w:bottom w:val="single" w:color="auto" w:sz="4" w:space="0"/>
                    <w:right w:val="single" w:color="auto" w:sz="4" w:space="0"/>
                  </w:tcBorders>
                  <w:vAlign w:val="center"/>
                </w:tcPr>
                <w:p>
                  <w:pPr>
                    <w:ind w:firstLine="422"/>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w:t>
                  </w:r>
                </w:p>
              </w:tc>
            </w:tr>
          </w:tbl>
          <w:p>
            <w:pPr>
              <w:pStyle w:val="3"/>
              <w:tabs>
                <w:tab w:val="left" w:pos="567"/>
                <w:tab w:val="left" w:pos="2751"/>
              </w:tabs>
              <w:spacing w:before="156" w:line="360" w:lineRule="auto"/>
              <w:ind w:firstLine="498" w:firstLineChars="194"/>
              <w:rPr>
                <w:rFonts w:ascii="Times New Roman" w:hAnsi="Times New Roman" w:eastAsia="宋体"/>
                <w:color w:val="333333"/>
                <w:spacing w:val="8"/>
                <w:sz w:val="24"/>
                <w:szCs w:val="24"/>
                <w:shd w:val="clear" w:color="auto" w:fill="FFFFFF"/>
              </w:rPr>
            </w:pPr>
            <w:r>
              <w:rPr>
                <w:rFonts w:ascii="Times New Roman" w:hAnsi="Times New Roman" w:eastAsia="宋体"/>
                <w:color w:val="000000"/>
                <w:spacing w:val="8"/>
                <w:sz w:val="24"/>
                <w:szCs w:val="24"/>
                <w:shd w:val="clear" w:color="auto" w:fill="FFFFFF"/>
              </w:rPr>
              <w:t>5.2</w:t>
            </w:r>
            <w:r>
              <w:rPr>
                <w:rFonts w:hint="eastAsia" w:ascii="Times New Roman" w:hAnsi="Times New Roman" w:eastAsia="宋体"/>
                <w:color w:val="333333"/>
                <w:spacing w:val="8"/>
                <w:sz w:val="24"/>
                <w:szCs w:val="24"/>
                <w:shd w:val="clear" w:color="auto" w:fill="FFFFFF"/>
              </w:rPr>
              <w:t>监测仪器</w:t>
            </w:r>
          </w:p>
          <w:p>
            <w:pPr>
              <w:ind w:firstLine="482"/>
              <w:jc w:val="center"/>
              <w:rPr>
                <w:rFonts w:ascii="Times New Roman" w:hAnsi="Times New Roman"/>
                <w:b/>
              </w:rPr>
            </w:pPr>
            <w:r>
              <w:rPr>
                <w:rFonts w:hint="eastAsia" w:ascii="Times New Roman" w:hAnsi="Times New Roman"/>
                <w:b/>
              </w:rPr>
              <w:t>表</w:t>
            </w:r>
            <w:r>
              <w:rPr>
                <w:rFonts w:ascii="Times New Roman" w:hAnsi="Times New Roman"/>
                <w:b/>
              </w:rPr>
              <w:t xml:space="preserve">5-2 </w:t>
            </w:r>
            <w:r>
              <w:rPr>
                <w:rFonts w:hint="eastAsia" w:ascii="Times New Roman" w:hAnsi="Times New Roman"/>
                <w:b/>
              </w:rPr>
              <w:t>现场监测仪器一览表</w:t>
            </w:r>
          </w:p>
          <w:tbl>
            <w:tblPr>
              <w:tblStyle w:val="8"/>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967"/>
              <w:gridCol w:w="1143"/>
              <w:gridCol w:w="2081"/>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trPr>
              <w:tc>
                <w:tcPr>
                  <w:tcW w:w="1790"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hint="eastAsia" w:ascii="Times New Roman" w:hAnsi="Times New Roman"/>
                      <w:szCs w:val="21"/>
                    </w:rPr>
                    <w:t>仪器名称</w:t>
                  </w:r>
                </w:p>
              </w:tc>
              <w:tc>
                <w:tcPr>
                  <w:tcW w:w="967"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hint="eastAsia" w:ascii="Times New Roman" w:hAnsi="Times New Roman"/>
                      <w:szCs w:val="21"/>
                    </w:rPr>
                    <w:t>规格型号</w:t>
                  </w:r>
                </w:p>
              </w:tc>
              <w:tc>
                <w:tcPr>
                  <w:tcW w:w="1143"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hint="eastAsia" w:ascii="Times New Roman" w:hAnsi="Times New Roman"/>
                      <w:szCs w:val="21"/>
                    </w:rPr>
                    <w:t>监测因子</w:t>
                  </w:r>
                </w:p>
              </w:tc>
              <w:tc>
                <w:tcPr>
                  <w:tcW w:w="2081"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hint="eastAsia" w:ascii="Times New Roman" w:hAnsi="Times New Roman"/>
                      <w:szCs w:val="21"/>
                    </w:rPr>
                    <w:t>测量量程</w:t>
                  </w:r>
                </w:p>
              </w:tc>
              <w:tc>
                <w:tcPr>
                  <w:tcW w:w="2323"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hint="eastAsia" w:ascii="Times New Roman" w:hAnsi="Times New Roman"/>
                      <w:szCs w:val="21"/>
                    </w:rPr>
                    <w:t>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1790"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hint="eastAsia" w:ascii="Times New Roman" w:hAnsi="Times New Roman"/>
                      <w:szCs w:val="21"/>
                    </w:rPr>
                    <w:t>手持式热线风速仪（</w:t>
                  </w:r>
                  <w:r>
                    <w:rPr>
                      <w:rFonts w:ascii="Times New Roman" w:hAnsi="Times New Roman"/>
                      <w:szCs w:val="21"/>
                    </w:rPr>
                    <w:t>HCT-FA-263</w:t>
                  </w:r>
                  <w:r>
                    <w:rPr>
                      <w:rFonts w:hint="eastAsia" w:ascii="Times New Roman" w:hAnsi="Times New Roman"/>
                      <w:szCs w:val="21"/>
                    </w:rPr>
                    <w:t>）</w:t>
                  </w:r>
                </w:p>
              </w:tc>
              <w:tc>
                <w:tcPr>
                  <w:tcW w:w="967"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ascii="Times New Roman" w:hAnsi="Times New Roman"/>
                      <w:szCs w:val="21"/>
                    </w:rPr>
                    <w:t>6006-0C</w:t>
                  </w:r>
                </w:p>
              </w:tc>
              <w:tc>
                <w:tcPr>
                  <w:tcW w:w="1143"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hint="eastAsia" w:ascii="Times New Roman" w:hAnsi="Times New Roman"/>
                      <w:szCs w:val="21"/>
                    </w:rPr>
                    <w:t>风速</w:t>
                  </w:r>
                </w:p>
              </w:tc>
              <w:tc>
                <w:tcPr>
                  <w:tcW w:w="2081"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hint="eastAsia" w:ascii="Times New Roman" w:hAnsi="Times New Roman"/>
                      <w:szCs w:val="21"/>
                    </w:rPr>
                    <w:t>风速：</w:t>
                  </w:r>
                  <w:r>
                    <w:rPr>
                      <w:rFonts w:ascii="Times New Roman" w:hAnsi="Times New Roman"/>
                      <w:szCs w:val="21"/>
                    </w:rPr>
                    <w:t>0.01</w:t>
                  </w:r>
                  <w:r>
                    <w:rPr>
                      <w:rFonts w:hint="eastAsia" w:ascii="Times New Roman" w:hAnsi="Times New Roman"/>
                      <w:szCs w:val="21"/>
                    </w:rPr>
                    <w:t>～</w:t>
                  </w:r>
                  <w:r>
                    <w:rPr>
                      <w:rFonts w:ascii="Times New Roman" w:hAnsi="Times New Roman"/>
                      <w:szCs w:val="21"/>
                    </w:rPr>
                    <w:t>20.0m/s(20</w:t>
                  </w:r>
                  <w:r>
                    <w:rPr>
                      <w:rFonts w:hint="eastAsia" w:ascii="Times New Roman" w:hAnsi="Times New Roman"/>
                      <w:szCs w:val="21"/>
                    </w:rPr>
                    <w:t>～</w:t>
                  </w:r>
                  <w:r>
                    <w:rPr>
                      <w:rFonts w:ascii="Times New Roman" w:hAnsi="Times New Roman"/>
                      <w:szCs w:val="21"/>
                    </w:rPr>
                    <w:t xml:space="preserve">3940FPM) </w:t>
                  </w:r>
                  <w:r>
                    <w:rPr>
                      <w:rFonts w:hint="eastAsia" w:ascii="Times New Roman" w:hAnsi="Times New Roman"/>
                      <w:szCs w:val="21"/>
                    </w:rPr>
                    <w:t>风温：</w:t>
                  </w:r>
                  <w:r>
                    <w:rPr>
                      <w:rFonts w:ascii="Times New Roman" w:hAnsi="Times New Roman"/>
                      <w:szCs w:val="21"/>
                    </w:rPr>
                    <w:t>-20.0</w:t>
                  </w:r>
                  <w:r>
                    <w:rPr>
                      <w:rFonts w:hint="eastAsia" w:ascii="Times New Roman" w:hAnsi="Times New Roman"/>
                      <w:szCs w:val="21"/>
                    </w:rPr>
                    <w:t>～</w:t>
                  </w:r>
                  <w:r>
                    <w:rPr>
                      <w:rFonts w:ascii="Times New Roman" w:hAnsi="Times New Roman"/>
                      <w:szCs w:val="21"/>
                    </w:rPr>
                    <w:t>70.0</w:t>
                  </w:r>
                  <w:r>
                    <w:rPr>
                      <w:rFonts w:hint="eastAsia" w:ascii="宋体" w:hAnsi="宋体" w:cs="宋体"/>
                      <w:szCs w:val="21"/>
                    </w:rPr>
                    <w:t>℃</w:t>
                  </w:r>
                </w:p>
              </w:tc>
              <w:tc>
                <w:tcPr>
                  <w:tcW w:w="2323"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rPr>
                  </w:pPr>
                  <w:r>
                    <w:rPr>
                      <w:rFonts w:hint="eastAsia" w:ascii="Times New Roman" w:hAnsi="Times New Roman"/>
                      <w:szCs w:val="21"/>
                    </w:rPr>
                    <w:t>风速：</w:t>
                  </w:r>
                  <w:r>
                    <w:rPr>
                      <w:rFonts w:ascii="Times New Roman" w:hAnsi="Times New Roman"/>
                      <w:szCs w:val="21"/>
                    </w:rPr>
                    <w:t>±</w:t>
                  </w:r>
                  <w:r>
                    <w:rPr>
                      <w:rFonts w:hint="eastAsia" w:ascii="Times New Roman" w:hAnsi="Times New Roman"/>
                      <w:szCs w:val="21"/>
                    </w:rPr>
                    <w:t>指示值的</w:t>
                  </w:r>
                  <w:r>
                    <w:rPr>
                      <w:rFonts w:ascii="Times New Roman" w:hAnsi="Times New Roman"/>
                      <w:szCs w:val="21"/>
                    </w:rPr>
                    <w:t>5% or 0.015m/s(2FPM)</w:t>
                  </w:r>
                  <w:r>
                    <w:rPr>
                      <w:rFonts w:hint="eastAsia" w:ascii="Times New Roman" w:hAnsi="Times New Roman"/>
                      <w:szCs w:val="21"/>
                    </w:rPr>
                    <w:t>取大者</w:t>
                  </w:r>
                  <w:r>
                    <w:rPr>
                      <w:rFonts w:ascii="Times New Roman" w:hAnsi="Times New Roman"/>
                      <w:szCs w:val="21"/>
                    </w:rPr>
                    <w:t xml:space="preserve"> </w:t>
                  </w:r>
                  <w:r>
                    <w:rPr>
                      <w:rFonts w:hint="eastAsia" w:ascii="Times New Roman" w:hAnsi="Times New Roman"/>
                      <w:szCs w:val="21"/>
                    </w:rPr>
                    <w:t>风温：</w:t>
                  </w:r>
                  <w:r>
                    <w:rPr>
                      <w:rFonts w:ascii="Times New Roman" w:hAnsi="Times New Roman"/>
                      <w:szCs w:val="21"/>
                    </w:rPr>
                    <w:t>±1.0</w:t>
                  </w:r>
                  <w:r>
                    <w:rPr>
                      <w:rFonts w:hint="eastAsia" w:ascii="宋体" w:hAnsi="宋体" w:cs="宋体"/>
                      <w:szCs w:val="21"/>
                    </w:rPr>
                    <w:t>℃</w:t>
                  </w:r>
                </w:p>
              </w:tc>
            </w:tr>
          </w:tbl>
          <w:p>
            <w:pPr>
              <w:keepNext/>
              <w:keepLines/>
              <w:spacing w:before="220"/>
              <w:jc w:val="center"/>
              <w:rPr>
                <w:rFonts w:ascii="Times New Roman" w:hAnsi="Times New Roman"/>
                <w:b/>
                <w:szCs w:val="21"/>
              </w:rPr>
            </w:pPr>
            <w:r>
              <w:rPr>
                <w:rFonts w:hint="eastAsia" w:ascii="Times New Roman" w:hAnsi="Times New Roman"/>
                <w:b/>
                <w:szCs w:val="21"/>
              </w:rPr>
              <w:t>表</w:t>
            </w:r>
            <w:r>
              <w:rPr>
                <w:rFonts w:ascii="Times New Roman" w:hAnsi="Times New Roman"/>
                <w:b/>
                <w:szCs w:val="21"/>
              </w:rPr>
              <w:t xml:space="preserve">5-3 </w:t>
            </w:r>
            <w:r>
              <w:rPr>
                <w:rFonts w:hint="eastAsia" w:ascii="Times New Roman" w:hAnsi="Times New Roman"/>
                <w:b/>
                <w:szCs w:val="21"/>
              </w:rPr>
              <w:t>实验室仪器一览表</w:t>
            </w:r>
          </w:p>
          <w:tbl>
            <w:tblPr>
              <w:tblStyle w:val="8"/>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8"/>
              <w:gridCol w:w="1352"/>
              <w:gridCol w:w="1527"/>
              <w:gridCol w:w="3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298" w:type="dxa"/>
                  <w:tcBorders>
                    <w:top w:val="single" w:color="auto" w:sz="4" w:space="0"/>
                    <w:left w:val="single" w:color="auto" w:sz="4" w:space="0"/>
                    <w:bottom w:val="single" w:color="auto" w:sz="4" w:space="0"/>
                    <w:right w:val="single" w:color="auto" w:sz="4" w:space="0"/>
                  </w:tcBorders>
                  <w:vAlign w:val="center"/>
                </w:tcPr>
                <w:p>
                  <w:pPr>
                    <w:keepNext/>
                    <w:keepLines/>
                    <w:ind w:firstLine="420"/>
                    <w:jc w:val="center"/>
                    <w:rPr>
                      <w:rFonts w:ascii="Times New Roman" w:hAnsi="Times New Roman"/>
                      <w:szCs w:val="21"/>
                    </w:rPr>
                  </w:pPr>
                  <w:r>
                    <w:rPr>
                      <w:rFonts w:hint="eastAsia" w:ascii="Times New Roman" w:hAnsi="Times New Roman"/>
                      <w:szCs w:val="21"/>
                    </w:rPr>
                    <w:t>仪器名称</w:t>
                  </w: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hint="eastAsia" w:ascii="Times New Roman" w:hAnsi="Times New Roman"/>
                      <w:szCs w:val="21"/>
                    </w:rPr>
                    <w:t>规格型号</w:t>
                  </w:r>
                </w:p>
              </w:tc>
              <w:tc>
                <w:tcPr>
                  <w:tcW w:w="1527"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rPr>
                      <w:rFonts w:ascii="Times New Roman" w:hAnsi="Times New Roman"/>
                      <w:szCs w:val="21"/>
                    </w:rPr>
                  </w:pPr>
                  <w:r>
                    <w:rPr>
                      <w:rFonts w:hint="eastAsia" w:ascii="Times New Roman" w:hAnsi="Times New Roman"/>
                      <w:szCs w:val="21"/>
                    </w:rPr>
                    <w:t>测量量程</w:t>
                  </w:r>
                </w:p>
              </w:tc>
              <w:tc>
                <w:tcPr>
                  <w:tcW w:w="324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hint="eastAsia" w:ascii="Times New Roman" w:hAnsi="Times New Roman"/>
                      <w:szCs w:val="21"/>
                    </w:rPr>
                    <w:t>精准度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trPr>
              <w:tc>
                <w:tcPr>
                  <w:tcW w:w="2298" w:type="dxa"/>
                  <w:tcBorders>
                    <w:top w:val="single" w:color="auto" w:sz="4" w:space="0"/>
                    <w:left w:val="single" w:color="auto" w:sz="4" w:space="0"/>
                    <w:bottom w:val="single" w:color="auto" w:sz="4" w:space="0"/>
                    <w:right w:val="single" w:color="auto" w:sz="4" w:space="0"/>
                  </w:tcBorders>
                  <w:vAlign w:val="center"/>
                </w:tcPr>
                <w:p>
                  <w:pPr>
                    <w:keepNext/>
                    <w:keepLines/>
                    <w:ind w:left="-105" w:leftChars="-50" w:right="-105" w:rightChars="-50" w:firstLine="420"/>
                    <w:jc w:val="center"/>
                    <w:rPr>
                      <w:rFonts w:ascii="Times New Roman" w:hAnsi="Times New Roman"/>
                      <w:szCs w:val="21"/>
                    </w:rPr>
                  </w:pPr>
                  <w:r>
                    <w:rPr>
                      <w:rFonts w:hint="eastAsia" w:ascii="Times New Roman" w:hAnsi="Times New Roman"/>
                      <w:szCs w:val="21"/>
                    </w:rPr>
                    <w:t>台式</w:t>
                  </w:r>
                  <w:r>
                    <w:rPr>
                      <w:rFonts w:ascii="Times New Roman" w:hAnsi="Times New Roman"/>
                      <w:szCs w:val="21"/>
                    </w:rPr>
                    <w:t>pH</w:t>
                  </w:r>
                  <w:r>
                    <w:rPr>
                      <w:rFonts w:hint="eastAsia" w:ascii="Times New Roman" w:hAnsi="Times New Roman"/>
                      <w:szCs w:val="21"/>
                    </w:rPr>
                    <w:t>计（</w:t>
                  </w:r>
                  <w:r>
                    <w:rPr>
                      <w:rFonts w:ascii="Times New Roman" w:hAnsi="Times New Roman"/>
                      <w:szCs w:val="21"/>
                    </w:rPr>
                    <w:t>HCT-FA-280</w:t>
                  </w:r>
                  <w:r>
                    <w:rPr>
                      <w:rFonts w:hint="eastAsia" w:ascii="Times New Roman" w:hAnsi="Times New Roman"/>
                      <w:szCs w:val="21"/>
                    </w:rPr>
                    <w:t>）</w:t>
                  </w: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ascii="Times New Roman" w:hAnsi="Times New Roman"/>
                      <w:szCs w:val="21"/>
                    </w:rPr>
                    <w:t>FE20</w:t>
                  </w:r>
                </w:p>
              </w:tc>
              <w:tc>
                <w:tcPr>
                  <w:tcW w:w="152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ascii="Times New Roman" w:hAnsi="Times New Roman"/>
                      <w:szCs w:val="21"/>
                    </w:rPr>
                    <w:t>pH</w:t>
                  </w:r>
                  <w:r>
                    <w:rPr>
                      <w:rFonts w:hint="eastAsia" w:ascii="Times New Roman" w:hAnsi="Times New Roman"/>
                      <w:szCs w:val="21"/>
                    </w:rPr>
                    <w:t>：</w:t>
                  </w:r>
                  <w:r>
                    <w:rPr>
                      <w:rFonts w:ascii="Times New Roman" w:hAnsi="Times New Roman"/>
                      <w:szCs w:val="21"/>
                    </w:rPr>
                    <w:t>0.00~14.00</w:t>
                  </w:r>
                </w:p>
              </w:tc>
              <w:tc>
                <w:tcPr>
                  <w:tcW w:w="324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hint="eastAsia" w:ascii="Times New Roman" w:hAnsi="Times New Roman"/>
                      <w:szCs w:val="21"/>
                    </w:rPr>
                    <w:t>电子单元测量误差：</w:t>
                  </w:r>
                  <w:r>
                    <w:rPr>
                      <w:rFonts w:ascii="Times New Roman" w:hAnsi="Times New Roman"/>
                      <w:szCs w:val="21"/>
                    </w:rPr>
                    <w:t>±0.01pH,±1mV</w:t>
                  </w:r>
                  <w:r>
                    <w:rPr>
                      <w:rFonts w:hint="eastAsia" w:ascii="Times New Roman" w:hAnsi="Times New Roman"/>
                      <w:szCs w:val="21"/>
                    </w:rPr>
                    <w:t>，</w:t>
                  </w:r>
                  <w:r>
                    <w:rPr>
                      <w:rFonts w:ascii="Times New Roman" w:hAnsi="Times New Roman"/>
                      <w:szCs w:val="21"/>
                    </w:rPr>
                    <w:t>±0.5</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22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imes New Roman" w:hAnsi="Times New Roman"/>
                      <w:szCs w:val="21"/>
                    </w:rPr>
                  </w:pPr>
                  <w:r>
                    <w:rPr>
                      <w:rFonts w:hint="eastAsia" w:ascii="Times New Roman" w:hAnsi="Times New Roman"/>
                      <w:szCs w:val="21"/>
                    </w:rPr>
                    <w:t>电子分析天平（</w:t>
                  </w:r>
                  <w:r>
                    <w:rPr>
                      <w:rFonts w:ascii="Times New Roman" w:hAnsi="Times New Roman"/>
                      <w:szCs w:val="21"/>
                    </w:rPr>
                    <w:t>HCT-FA-126</w:t>
                  </w:r>
                  <w:r>
                    <w:rPr>
                      <w:rFonts w:hint="eastAsia" w:ascii="Times New Roman" w:hAnsi="Times New Roman"/>
                      <w:szCs w:val="21"/>
                    </w:rPr>
                    <w:t>）</w:t>
                  </w:r>
                </w:p>
              </w:tc>
              <w:tc>
                <w:tcPr>
                  <w:tcW w:w="13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szCs w:val="21"/>
                    </w:rPr>
                    <w:t>AL204</w:t>
                  </w:r>
                </w:p>
              </w:tc>
              <w:tc>
                <w:tcPr>
                  <w:tcW w:w="152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ascii="Times New Roman" w:hAnsi="Times New Roman"/>
                      <w:szCs w:val="21"/>
                    </w:rPr>
                    <w:t>0-210g</w:t>
                  </w:r>
                </w:p>
              </w:tc>
              <w:tc>
                <w:tcPr>
                  <w:tcW w:w="324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ascii="Times New Roman" w:hAnsi="Times New Roman"/>
                      <w:szCs w:val="21"/>
                    </w:rPr>
                    <w:t>"</w:t>
                  </w:r>
                  <w:r>
                    <w:rPr>
                      <w:rFonts w:hint="eastAsia" w:ascii="Times New Roman" w:hAnsi="Times New Roman"/>
                      <w:szCs w:val="21"/>
                    </w:rPr>
                    <w:t>线性误差：</w:t>
                  </w:r>
                  <w:r>
                    <w:rPr>
                      <w:rFonts w:ascii="Times New Roman" w:hAnsi="Times New Roman"/>
                      <w:szCs w:val="21"/>
                    </w:rPr>
                    <w:t xml:space="preserve">±0.0003g </w:t>
                  </w:r>
                  <w:r>
                    <w:rPr>
                      <w:rFonts w:hint="eastAsia" w:ascii="Times New Roman" w:hAnsi="Times New Roman"/>
                      <w:szCs w:val="21"/>
                    </w:rPr>
                    <w:t>最大允许误差：</w:t>
                  </w:r>
                  <w:r>
                    <w:rPr>
                      <w:rFonts w:ascii="Times New Roman" w:hAnsi="Times New Roman"/>
                      <w:szCs w:val="21"/>
                    </w:rPr>
                    <w:t>0g≤m≤50g</w:t>
                  </w:r>
                  <w:r>
                    <w:rPr>
                      <w:rFonts w:hint="eastAsia" w:ascii="Times New Roman" w:hAnsi="Times New Roman"/>
                      <w:szCs w:val="21"/>
                    </w:rPr>
                    <w:t>：</w:t>
                  </w:r>
                  <w:r>
                    <w:rPr>
                      <w:rFonts w:ascii="Times New Roman" w:hAnsi="Times New Roman"/>
                      <w:szCs w:val="21"/>
                    </w:rPr>
                    <w:t>±0.5mg</w:t>
                  </w:r>
                  <w:r>
                    <w:rPr>
                      <w:rFonts w:hint="eastAsia" w:ascii="Times New Roman" w:hAnsi="Times New Roman"/>
                      <w:szCs w:val="21"/>
                    </w:rPr>
                    <w:t>，</w:t>
                  </w:r>
                  <w:r>
                    <w:rPr>
                      <w:rFonts w:ascii="Times New Roman" w:hAnsi="Times New Roman"/>
                      <w:szCs w:val="21"/>
                    </w:rPr>
                    <w:t>50g</w:t>
                  </w:r>
                  <w:r>
                    <w:rPr>
                      <w:rFonts w:hint="eastAsia" w:ascii="Times New Roman" w:hAnsi="Times New Roman"/>
                      <w:szCs w:val="21"/>
                    </w:rPr>
                    <w:t>＜</w:t>
                  </w:r>
                  <w:r>
                    <w:rPr>
                      <w:rFonts w:ascii="Times New Roman" w:hAnsi="Times New Roman"/>
                      <w:szCs w:val="21"/>
                    </w:rPr>
                    <w:t>m≤200g</w:t>
                  </w:r>
                  <w:r>
                    <w:rPr>
                      <w:rFonts w:hint="eastAsia" w:ascii="Times New Roman" w:hAnsi="Times New Roman"/>
                      <w:szCs w:val="21"/>
                    </w:rPr>
                    <w:t>：</w:t>
                  </w:r>
                  <w:r>
                    <w:rPr>
                      <w:rFonts w:ascii="Times New Roman" w:hAnsi="Times New Roman"/>
                      <w:szCs w:val="21"/>
                    </w:rPr>
                    <w:t>±1mg</w:t>
                  </w:r>
                  <w:r>
                    <w:rPr>
                      <w:rFonts w:hint="eastAsia" w:ascii="Times New Roman" w:hAnsi="Times New Roman"/>
                      <w:szCs w:val="21"/>
                    </w:rPr>
                    <w:t>，</w:t>
                  </w:r>
                  <w:r>
                    <w:rPr>
                      <w:rFonts w:ascii="Times New Roman" w:hAnsi="Times New Roman"/>
                      <w:szCs w:val="21"/>
                    </w:rPr>
                    <w:t>200g</w:t>
                  </w:r>
                  <w:r>
                    <w:rPr>
                      <w:rFonts w:hint="eastAsia" w:ascii="Times New Roman" w:hAnsi="Times New Roman"/>
                      <w:szCs w:val="21"/>
                    </w:rPr>
                    <w:t>＜</w:t>
                  </w:r>
                  <w:r>
                    <w:rPr>
                      <w:rFonts w:ascii="Times New Roman" w:hAnsi="Times New Roman"/>
                      <w:szCs w:val="21"/>
                    </w:rPr>
                    <w:t>m≤210g</w:t>
                  </w:r>
                  <w:r>
                    <w:rPr>
                      <w:rFonts w:hint="eastAsia" w:ascii="Times New Roman" w:hAnsi="Times New Roman"/>
                      <w:szCs w:val="21"/>
                    </w:rPr>
                    <w:t>：</w:t>
                  </w:r>
                  <w:r>
                    <w:rPr>
                      <w:rFonts w:ascii="Times New Roman" w:hAnsi="Times New Roman"/>
                      <w:szCs w:val="21"/>
                    </w:rPr>
                    <w:t>±1.5mg"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22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imes New Roman" w:hAnsi="Times New Roman"/>
                      <w:szCs w:val="21"/>
                    </w:rPr>
                  </w:pPr>
                  <w:r>
                    <w:rPr>
                      <w:rFonts w:hint="eastAsia" w:ascii="Times New Roman" w:hAnsi="Times New Roman"/>
                      <w:szCs w:val="21"/>
                    </w:rPr>
                    <w:t>紫外分光光度计（</w:t>
                  </w:r>
                  <w:r>
                    <w:rPr>
                      <w:rFonts w:ascii="Times New Roman" w:hAnsi="Times New Roman"/>
                      <w:szCs w:val="21"/>
                    </w:rPr>
                    <w:t>HCT-FA-112</w:t>
                  </w:r>
                  <w:r>
                    <w:rPr>
                      <w:rFonts w:hint="eastAsia" w:ascii="Times New Roman" w:hAnsi="Times New Roman"/>
                      <w:szCs w:val="21"/>
                    </w:rPr>
                    <w:t>）</w:t>
                  </w:r>
                </w:p>
              </w:tc>
              <w:tc>
                <w:tcPr>
                  <w:tcW w:w="1352"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ascii="Times New Roman" w:hAnsi="Times New Roman"/>
                      <w:szCs w:val="21"/>
                    </w:rPr>
                    <w:t>UV-3802H</w:t>
                  </w:r>
                </w:p>
              </w:tc>
              <w:tc>
                <w:tcPr>
                  <w:tcW w:w="152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ascii="Times New Roman" w:hAnsi="Times New Roman"/>
                      <w:szCs w:val="21"/>
                    </w:rPr>
                    <w:t>190-1100nm</w:t>
                  </w:r>
                </w:p>
              </w:tc>
              <w:tc>
                <w:tcPr>
                  <w:tcW w:w="324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ascii="Times New Roman" w:hAnsi="Times New Roman"/>
                      <w:szCs w:val="21"/>
                    </w:rPr>
                    <w:t>±0.3nm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22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imes New Roman" w:hAnsi="Times New Roman"/>
                      <w:szCs w:val="21"/>
                    </w:rPr>
                  </w:pPr>
                  <w:r>
                    <w:rPr>
                      <w:rFonts w:hint="eastAsia" w:ascii="Times New Roman" w:hAnsi="Times New Roman"/>
                      <w:szCs w:val="21"/>
                    </w:rPr>
                    <w:t>红外测油仪（</w:t>
                  </w:r>
                  <w:r>
                    <w:rPr>
                      <w:rFonts w:ascii="Times New Roman" w:hAnsi="Times New Roman"/>
                      <w:szCs w:val="21"/>
                    </w:rPr>
                    <w:t>HCT-FA-209</w:t>
                  </w:r>
                  <w:r>
                    <w:rPr>
                      <w:rFonts w:hint="eastAsia" w:ascii="Times New Roman" w:hAnsi="Times New Roman"/>
                      <w:szCs w:val="21"/>
                    </w:rPr>
                    <w:t>）</w:t>
                  </w:r>
                </w:p>
              </w:tc>
              <w:tc>
                <w:tcPr>
                  <w:tcW w:w="13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szCs w:val="21"/>
                    </w:rPr>
                    <w:t>MAI-50G</w:t>
                  </w:r>
                </w:p>
              </w:tc>
              <w:tc>
                <w:tcPr>
                  <w:tcW w:w="152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ascii="Times New Roman" w:hAnsi="Times New Roman"/>
                      <w:szCs w:val="21"/>
                    </w:rPr>
                    <w:t>0-80mg/L</w:t>
                  </w:r>
                </w:p>
              </w:tc>
              <w:tc>
                <w:tcPr>
                  <w:tcW w:w="324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r>
                    <w:rPr>
                      <w:rFonts w:hint="eastAsia" w:ascii="Times New Roman" w:hAnsi="Times New Roman"/>
                      <w:szCs w:val="21"/>
                    </w:rPr>
                    <w:t>波长准确度：</w:t>
                  </w:r>
                  <w:r>
                    <w:rPr>
                      <w:rFonts w:ascii="Times New Roman" w:hAnsi="Times New Roman"/>
                      <w:szCs w:val="21"/>
                    </w:rPr>
                    <w:t xml:space="preserve">±0.005um </w:t>
                  </w:r>
                  <w:r>
                    <w:rPr>
                      <w:rFonts w:hint="eastAsia" w:ascii="Times New Roman" w:hAnsi="Times New Roman"/>
                      <w:szCs w:val="21"/>
                    </w:rPr>
                    <w:t>；测量精密度</w:t>
                  </w:r>
                  <w:r>
                    <w:rPr>
                      <w:rFonts w:ascii="Times New Roman" w:hAnsi="Times New Roman"/>
                      <w:szCs w:val="21"/>
                    </w:rPr>
                    <w:t>≤1.5%</w:t>
                  </w:r>
                </w:p>
              </w:tc>
              <w:bookmarkStart w:id="19" w:name="_Toc431993850"/>
              <w:bookmarkStart w:id="20" w:name="_Toc433958950"/>
              <w:bookmarkStart w:id="21" w:name="_Toc428971258"/>
              <w:bookmarkStart w:id="22" w:name="_Toc263672244"/>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2298" w:type="dxa"/>
                  <w:tcBorders>
                    <w:top w:val="single" w:color="auto" w:sz="4" w:space="0"/>
                    <w:left w:val="single" w:color="auto" w:sz="4" w:space="0"/>
                    <w:bottom w:val="single" w:color="auto" w:sz="4" w:space="0"/>
                    <w:right w:val="single" w:color="auto" w:sz="4" w:space="0"/>
                  </w:tcBorders>
                  <w:vAlign w:val="center"/>
                </w:tcPr>
                <w:p>
                  <w:pPr>
                    <w:ind w:firstLine="420"/>
                    <w:jc w:val="center"/>
                    <w:rPr>
                      <w:rFonts w:ascii="Times New Roman" w:hAnsi="Times New Roman"/>
                      <w:szCs w:val="21"/>
                    </w:rPr>
                  </w:pPr>
                  <w:r>
                    <w:rPr>
                      <w:rFonts w:hint="eastAsia" w:ascii="Times New Roman" w:hAnsi="Times New Roman"/>
                      <w:szCs w:val="21"/>
                    </w:rPr>
                    <w:t>气相色谱仪（</w:t>
                  </w:r>
                  <w:r>
                    <w:rPr>
                      <w:rFonts w:ascii="Times New Roman" w:hAnsi="Times New Roman"/>
                      <w:szCs w:val="21"/>
                    </w:rPr>
                    <w:t>HCT-FA-213</w:t>
                  </w:r>
                  <w:r>
                    <w:rPr>
                      <w:rFonts w:hint="eastAsia" w:ascii="Times New Roman" w:hAnsi="Times New Roman"/>
                      <w:szCs w:val="21"/>
                    </w:rPr>
                    <w:t>）</w:t>
                  </w:r>
                </w:p>
              </w:tc>
              <w:tc>
                <w:tcPr>
                  <w:tcW w:w="135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szCs w:val="21"/>
                    </w:rPr>
                    <w:t>GC-2010 Plus</w:t>
                  </w:r>
                  <w:r>
                    <w:rPr>
                      <w:rFonts w:hint="eastAsia" w:ascii="Times New Roman" w:hAnsi="Times New Roman"/>
                      <w:szCs w:val="21"/>
                    </w:rPr>
                    <w:t>系列</w:t>
                  </w:r>
                </w:p>
              </w:tc>
              <w:tc>
                <w:tcPr>
                  <w:tcW w:w="152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p>
              </w:tc>
              <w:tc>
                <w:tcPr>
                  <w:tcW w:w="3247" w:type="dxa"/>
                  <w:tcBorders>
                    <w:top w:val="single" w:color="auto" w:sz="4" w:space="0"/>
                    <w:left w:val="single" w:color="auto" w:sz="4" w:space="0"/>
                    <w:bottom w:val="single" w:color="auto" w:sz="4" w:space="0"/>
                    <w:right w:val="single" w:color="auto" w:sz="4" w:space="0"/>
                  </w:tcBorders>
                  <w:vAlign w:val="center"/>
                </w:tcPr>
                <w:p>
                  <w:pPr>
                    <w:keepNext/>
                    <w:keepLines/>
                    <w:jc w:val="center"/>
                    <w:rPr>
                      <w:rFonts w:ascii="Times New Roman" w:hAnsi="Times New Roman"/>
                      <w:szCs w:val="21"/>
                    </w:rPr>
                  </w:pPr>
                </w:p>
              </w:tc>
            </w:tr>
            <w:bookmarkEnd w:id="19"/>
            <w:bookmarkEnd w:id="20"/>
            <w:bookmarkEnd w:id="21"/>
            <w:bookmarkEnd w:id="22"/>
          </w:tbl>
          <w:p>
            <w:pPr>
              <w:pStyle w:val="3"/>
              <w:tabs>
                <w:tab w:val="left" w:pos="567"/>
              </w:tabs>
              <w:spacing w:before="220" w:line="460" w:lineRule="exact"/>
              <w:ind w:firstLine="482" w:firstLineChars="200"/>
              <w:rPr>
                <w:rFonts w:ascii="Times New Roman" w:hAnsi="Times New Roman" w:eastAsia="宋体"/>
                <w:sz w:val="24"/>
                <w:szCs w:val="24"/>
              </w:rPr>
            </w:pPr>
            <w:bookmarkStart w:id="23" w:name="_Toc496198351"/>
            <w:bookmarkStart w:id="24" w:name="_Toc496198271"/>
            <w:bookmarkStart w:id="25" w:name="_Toc15825"/>
            <w:bookmarkStart w:id="26" w:name="_Toc969"/>
            <w:bookmarkStart w:id="27" w:name="_Toc21171"/>
            <w:r>
              <w:rPr>
                <w:rFonts w:ascii="Times New Roman" w:hAnsi="Times New Roman" w:eastAsia="宋体"/>
                <w:sz w:val="24"/>
                <w:szCs w:val="24"/>
              </w:rPr>
              <w:t>5.3</w:t>
            </w:r>
            <w:r>
              <w:rPr>
                <w:rFonts w:hint="eastAsia" w:ascii="Times New Roman" w:hAnsi="Times New Roman" w:eastAsia="宋体"/>
                <w:sz w:val="24"/>
                <w:szCs w:val="24"/>
              </w:rPr>
              <w:t>水质监测分析过程中的质量保证和质量控制</w:t>
            </w:r>
            <w:bookmarkEnd w:id="23"/>
            <w:bookmarkEnd w:id="24"/>
            <w:bookmarkEnd w:id="25"/>
            <w:bookmarkEnd w:id="26"/>
            <w:bookmarkEnd w:id="27"/>
          </w:p>
          <w:p>
            <w:pPr>
              <w:spacing w:before="100" w:line="460" w:lineRule="exact"/>
              <w:ind w:firstLine="480" w:firstLineChars="200"/>
              <w:jc w:val="left"/>
              <w:rPr>
                <w:rFonts w:hint="eastAsia" w:ascii="Times New Roman" w:hAnsi="Times New Roman"/>
                <w:sz w:val="24"/>
              </w:rPr>
            </w:pPr>
            <w:r>
              <w:rPr>
                <w:rFonts w:hint="eastAsia" w:ascii="Times New Roman" w:hAnsi="Times New Roman"/>
                <w:sz w:val="24"/>
              </w:rPr>
              <w:t>水样的采集、运输、保存、实验室分析和数据计算的全过程均按照《环境水质监测质量保证手册》</w:t>
            </w:r>
            <w:r>
              <w:rPr>
                <w:rFonts w:ascii="Times New Roman" w:hAnsi="Times New Roman"/>
                <w:sz w:val="24"/>
              </w:rPr>
              <w:t>(</w:t>
            </w:r>
            <w:r>
              <w:rPr>
                <w:rFonts w:hint="eastAsia" w:ascii="Times New Roman" w:hAnsi="Times New Roman"/>
                <w:sz w:val="24"/>
              </w:rPr>
              <w:t>第四版</w:t>
            </w:r>
            <w:r>
              <w:rPr>
                <w:rFonts w:ascii="Times New Roman" w:hAnsi="Times New Roman"/>
                <w:sz w:val="24"/>
              </w:rPr>
              <w:t>)</w:t>
            </w:r>
            <w:r>
              <w:rPr>
                <w:rFonts w:hint="eastAsia" w:ascii="Times New Roman" w:hAnsi="Times New Roman"/>
                <w:sz w:val="24"/>
              </w:rPr>
              <w:t>的要求进行。在现场监测期间，对废水排放口的水样采取平行样的方式进行质量控制。质量控制结果表明，本次水样的现场采集及实验室分析均满足质量控制要求。</w:t>
            </w:r>
          </w:p>
          <w:p>
            <w:pPr>
              <w:spacing w:before="100" w:line="460" w:lineRule="exact"/>
              <w:ind w:firstLine="482" w:firstLineChars="200"/>
              <w:jc w:val="left"/>
              <w:rPr>
                <w:rFonts w:hint="eastAsia" w:ascii="Times New Roman" w:hAnsi="Times New Roman"/>
                <w:b/>
                <w:bCs/>
                <w:sz w:val="24"/>
                <w:lang w:val="en-US" w:eastAsia="zh-CN"/>
              </w:rPr>
            </w:pPr>
            <w:r>
              <w:rPr>
                <w:rFonts w:hint="eastAsia" w:ascii="Times New Roman" w:hAnsi="Times New Roman"/>
                <w:b/>
                <w:bCs/>
                <w:sz w:val="24"/>
                <w:lang w:val="en-US" w:eastAsia="zh-CN"/>
              </w:rPr>
              <w:t>5.4噪声监测分析过程中的质量保证和质量控制</w:t>
            </w:r>
          </w:p>
          <w:p>
            <w:pPr>
              <w:spacing w:before="100" w:line="460" w:lineRule="exact"/>
              <w:ind w:firstLine="480" w:firstLineChars="200"/>
              <w:jc w:val="left"/>
              <w:rPr>
                <w:rFonts w:hint="default" w:ascii="Times New Roman" w:hAnsi="Times New Roman"/>
                <w:sz w:val="24"/>
                <w:lang w:val="en-US" w:eastAsia="zh-CN"/>
              </w:rPr>
            </w:pPr>
            <w:r>
              <w:rPr>
                <w:rFonts w:hint="eastAsia" w:ascii="Times New Roman" w:hAnsi="Times New Roman"/>
                <w:sz w:val="24"/>
                <w:lang w:val="en-US" w:eastAsia="zh-CN"/>
              </w:rPr>
              <w:t>声级计在测试前后用标准发生器进行校准，测量前后仪器的灵敏度相差不大于0.5dB,若大于0.5dB测试数据无效。</w:t>
            </w:r>
          </w:p>
          <w:p>
            <w:pPr>
              <w:pStyle w:val="3"/>
              <w:tabs>
                <w:tab w:val="left" w:pos="567"/>
                <w:tab w:val="left" w:pos="2751"/>
              </w:tabs>
              <w:spacing w:before="156" w:line="360" w:lineRule="auto"/>
              <w:ind w:firstLine="514" w:firstLineChars="200"/>
              <w:rPr>
                <w:rFonts w:ascii="Times New Roman" w:hAnsi="Times New Roman" w:eastAsia="宋体"/>
                <w:color w:val="000000"/>
                <w:spacing w:val="8"/>
                <w:sz w:val="24"/>
                <w:szCs w:val="24"/>
                <w:shd w:val="clear" w:color="auto" w:fill="FFFFFF"/>
              </w:rPr>
            </w:pPr>
            <w:r>
              <w:rPr>
                <w:rFonts w:ascii="Times New Roman" w:hAnsi="Times New Roman" w:eastAsia="宋体"/>
                <w:color w:val="000000"/>
                <w:spacing w:val="8"/>
                <w:sz w:val="24"/>
                <w:szCs w:val="24"/>
                <w:shd w:val="clear" w:color="auto" w:fill="FFFFFF"/>
              </w:rPr>
              <w:t>5.</w:t>
            </w:r>
            <w:bookmarkEnd w:id="14"/>
            <w:bookmarkEnd w:id="15"/>
            <w:bookmarkEnd w:id="16"/>
            <w:bookmarkEnd w:id="17"/>
            <w:bookmarkEnd w:id="18"/>
            <w:r>
              <w:rPr>
                <w:rFonts w:hint="eastAsia" w:ascii="Times New Roman" w:hAnsi="Times New Roman" w:eastAsia="宋体"/>
                <w:color w:val="000000"/>
                <w:spacing w:val="8"/>
                <w:sz w:val="24"/>
                <w:szCs w:val="24"/>
                <w:shd w:val="clear" w:color="auto" w:fill="FFFFFF"/>
                <w:lang w:val="en-US" w:eastAsia="zh-CN"/>
              </w:rPr>
              <w:t>5</w:t>
            </w:r>
            <w:r>
              <w:rPr>
                <w:rFonts w:hint="eastAsia" w:ascii="Times New Roman" w:hAnsi="Times New Roman" w:eastAsia="宋体"/>
                <w:color w:val="000000"/>
                <w:spacing w:val="8"/>
                <w:sz w:val="24"/>
                <w:szCs w:val="24"/>
                <w:shd w:val="clear" w:color="auto" w:fill="FFFFFF"/>
              </w:rPr>
              <w:t>其它质量控制和质量保证措施</w:t>
            </w:r>
          </w:p>
          <w:p>
            <w:pPr>
              <w:spacing w:line="360" w:lineRule="auto"/>
              <w:ind w:firstLine="480"/>
              <w:rPr>
                <w:rFonts w:ascii="Times New Roman" w:hAnsi="Times New Roman"/>
                <w:color w:val="000000"/>
                <w:sz w:val="24"/>
              </w:rPr>
            </w:pPr>
            <w:r>
              <w:rPr>
                <w:rFonts w:hint="eastAsia" w:ascii="Times New Roman" w:hAnsi="Times New Roman"/>
                <w:color w:val="000000"/>
                <w:sz w:val="24"/>
              </w:rPr>
              <w:t>质量保证措施按</w:t>
            </w:r>
            <w:bookmarkStart w:id="28" w:name="OLE_LINK6"/>
            <w:bookmarkStart w:id="29" w:name="OLE_LINK5"/>
            <w:r>
              <w:rPr>
                <w:rFonts w:hint="eastAsia" w:ascii="Times New Roman" w:hAnsi="Times New Roman"/>
                <w:bCs/>
                <w:color w:val="000000"/>
                <w:sz w:val="24"/>
              </w:rPr>
              <w:t>《</w:t>
            </w:r>
            <w:r>
              <w:rPr>
                <w:rFonts w:ascii="Times New Roman" w:hAnsi="Times New Roman"/>
                <w:bCs/>
                <w:color w:val="000000"/>
                <w:sz w:val="24"/>
              </w:rPr>
              <w:t xml:space="preserve">HJ 819 </w:t>
            </w:r>
            <w:r>
              <w:rPr>
                <w:rFonts w:hint="eastAsia" w:ascii="Times New Roman" w:hAnsi="Times New Roman"/>
                <w:bCs/>
                <w:color w:val="000000"/>
                <w:sz w:val="24"/>
              </w:rPr>
              <w:t>排污单位自行监测技术指南总则》</w:t>
            </w:r>
            <w:bookmarkEnd w:id="28"/>
            <w:bookmarkEnd w:id="29"/>
            <w:r>
              <w:rPr>
                <w:rFonts w:hint="eastAsia" w:ascii="Times New Roman" w:hAnsi="Times New Roman"/>
                <w:bCs/>
                <w:color w:val="000000"/>
                <w:sz w:val="24"/>
              </w:rPr>
              <w:t>、</w:t>
            </w:r>
            <w:r>
              <w:rPr>
                <w:rFonts w:hint="eastAsia" w:ascii="Times New Roman" w:hAnsi="Times New Roman"/>
                <w:color w:val="000000"/>
                <w:sz w:val="24"/>
              </w:rPr>
              <w:t>《浙江省环境监测质量保证技术规定》（第二版</w:t>
            </w:r>
            <w:r>
              <w:rPr>
                <w:rFonts w:ascii="Times New Roman" w:hAnsi="Times New Roman"/>
                <w:color w:val="000000"/>
                <w:sz w:val="24"/>
              </w:rPr>
              <w:t xml:space="preserve"> </w:t>
            </w:r>
            <w:r>
              <w:rPr>
                <w:rFonts w:hint="eastAsia" w:ascii="Times New Roman" w:hAnsi="Times New Roman"/>
                <w:color w:val="000000"/>
                <w:sz w:val="24"/>
              </w:rPr>
              <w:t>试行）执行。</w:t>
            </w:r>
            <w:r>
              <w:rPr>
                <w:rFonts w:ascii="Times New Roman" w:hAnsi="Times New Roman"/>
                <w:color w:val="000000"/>
                <w:sz w:val="24"/>
              </w:rPr>
              <w:t xml:space="preserve">   </w:t>
            </w:r>
          </w:p>
          <w:p>
            <w:pPr>
              <w:spacing w:line="360" w:lineRule="auto"/>
              <w:ind w:firstLine="48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1</w:t>
            </w:r>
            <w:r>
              <w:rPr>
                <w:rFonts w:hint="eastAsia" w:ascii="Times New Roman" w:hAnsi="Times New Roman"/>
                <w:color w:val="000000"/>
                <w:sz w:val="24"/>
              </w:rPr>
              <w:t>）及时了解工况，保证监测过程中生产负荷满足</w:t>
            </w:r>
            <w:r>
              <w:rPr>
                <w:rFonts w:ascii="Times New Roman" w:hAnsi="Times New Roman"/>
                <w:color w:val="000000"/>
                <w:sz w:val="24"/>
              </w:rPr>
              <w:t>75%</w:t>
            </w:r>
            <w:r>
              <w:rPr>
                <w:rFonts w:hint="eastAsia" w:ascii="Times New Roman" w:hAnsi="Times New Roman"/>
                <w:color w:val="000000"/>
                <w:sz w:val="24"/>
              </w:rPr>
              <w:t>的要求；</w:t>
            </w:r>
          </w:p>
          <w:p>
            <w:pPr>
              <w:spacing w:line="360" w:lineRule="auto"/>
              <w:ind w:firstLine="48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2</w:t>
            </w:r>
            <w:r>
              <w:rPr>
                <w:rFonts w:hint="eastAsia" w:ascii="Times New Roman" w:hAnsi="Times New Roman"/>
                <w:color w:val="000000"/>
                <w:sz w:val="24"/>
              </w:rPr>
              <w:t>）合理布设监测点位，保证各监测点位布设的科学性和可比性；</w:t>
            </w:r>
          </w:p>
          <w:p>
            <w:pPr>
              <w:spacing w:line="360" w:lineRule="auto"/>
              <w:ind w:firstLine="48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3</w:t>
            </w:r>
            <w:r>
              <w:rPr>
                <w:rFonts w:hint="eastAsia" w:ascii="Times New Roman" w:hAnsi="Times New Roman"/>
                <w:color w:val="000000"/>
                <w:sz w:val="24"/>
              </w:rPr>
              <w:t>）监测分析方法采用国家有关部门颁布</w:t>
            </w:r>
            <w:r>
              <w:rPr>
                <w:rFonts w:ascii="Times New Roman" w:hAnsi="Times New Roman"/>
                <w:color w:val="000000"/>
                <w:sz w:val="24"/>
              </w:rPr>
              <w:t>(</w:t>
            </w:r>
            <w:r>
              <w:rPr>
                <w:rFonts w:hint="eastAsia" w:ascii="Times New Roman" w:hAnsi="Times New Roman"/>
                <w:color w:val="000000"/>
                <w:sz w:val="24"/>
              </w:rPr>
              <w:t>或推荐</w:t>
            </w:r>
            <w:r>
              <w:rPr>
                <w:rFonts w:ascii="Times New Roman" w:hAnsi="Times New Roman"/>
                <w:color w:val="000000"/>
                <w:sz w:val="24"/>
              </w:rPr>
              <w:t>)</w:t>
            </w:r>
            <w:r>
              <w:rPr>
                <w:rFonts w:hint="eastAsia" w:ascii="Times New Roman" w:hAnsi="Times New Roman"/>
                <w:color w:val="000000"/>
                <w:sz w:val="24"/>
              </w:rPr>
              <w:t>的标准分析方法，监测人员经过考核并持有合格证；</w:t>
            </w:r>
          </w:p>
          <w:p>
            <w:pPr>
              <w:spacing w:line="360" w:lineRule="auto"/>
              <w:ind w:firstLine="48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4</w:t>
            </w:r>
            <w:r>
              <w:rPr>
                <w:rFonts w:hint="eastAsia" w:ascii="Times New Roman" w:hAnsi="Times New Roman"/>
                <w:color w:val="000000"/>
                <w:sz w:val="24"/>
              </w:rPr>
              <w:t>）现场采样和监测前，采样仪器使用标准流量计进行流量校准，并按照国家环保总局发布的《环境监测技术规范》和《环境空气监测质量保证手册》的要求进行全过程质量控制；</w:t>
            </w:r>
          </w:p>
          <w:p>
            <w:pPr>
              <w:spacing w:line="360" w:lineRule="auto"/>
              <w:ind w:firstLine="48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5</w:t>
            </w:r>
            <w:r>
              <w:rPr>
                <w:rFonts w:hint="eastAsia" w:ascii="Times New Roman" w:hAnsi="Times New Roman"/>
                <w:color w:val="000000"/>
                <w:sz w:val="24"/>
              </w:rPr>
              <w:t>）保证验收监测分析结果的准确可靠性，在监测期间，样品采集、运输、保存参考国家标准和《环境水质监测质量保证手册》</w:t>
            </w:r>
            <w:r>
              <w:rPr>
                <w:rFonts w:ascii="Times New Roman" w:hAnsi="Times New Roman"/>
                <w:color w:val="000000"/>
                <w:sz w:val="24"/>
              </w:rPr>
              <w:t>(</w:t>
            </w:r>
            <w:r>
              <w:rPr>
                <w:rFonts w:hint="eastAsia" w:ascii="Times New Roman" w:hAnsi="Times New Roman"/>
                <w:color w:val="000000"/>
                <w:sz w:val="24"/>
              </w:rPr>
              <w:t>第二版，化学工业出版社，</w:t>
            </w:r>
            <w:r>
              <w:rPr>
                <w:rFonts w:ascii="Times New Roman" w:hAnsi="Times New Roman"/>
                <w:color w:val="000000"/>
                <w:sz w:val="24"/>
              </w:rPr>
              <w:t>1994</w:t>
            </w:r>
            <w:r>
              <w:rPr>
                <w:rFonts w:hint="eastAsia" w:ascii="Times New Roman" w:hAnsi="Times New Roman"/>
                <w:color w:val="000000"/>
                <w:sz w:val="24"/>
              </w:rPr>
              <w:t>年</w:t>
            </w:r>
            <w:r>
              <w:rPr>
                <w:rFonts w:ascii="Times New Roman" w:hAnsi="Times New Roman"/>
                <w:color w:val="000000"/>
                <w:sz w:val="24"/>
              </w:rPr>
              <w:t>)</w:t>
            </w:r>
            <w:r>
              <w:rPr>
                <w:rFonts w:hint="eastAsia" w:ascii="Times New Roman" w:hAnsi="Times New Roman"/>
                <w:color w:val="000000"/>
                <w:sz w:val="24"/>
              </w:rPr>
              <w:t>的技术要求进行，样品在分析的同时做质控样品和平行双样等。质控数据占分析样品总数的</w:t>
            </w:r>
            <w:r>
              <w:rPr>
                <w:rFonts w:ascii="Times New Roman" w:hAnsi="Times New Roman"/>
                <w:color w:val="000000"/>
                <w:sz w:val="24"/>
              </w:rPr>
              <w:t>20%</w:t>
            </w:r>
            <w:r>
              <w:rPr>
                <w:rFonts w:hint="eastAsia" w:ascii="Times New Roman" w:hAnsi="Times New Roman"/>
                <w:color w:val="000000"/>
                <w:sz w:val="24"/>
              </w:rPr>
              <w:t>；</w:t>
            </w:r>
          </w:p>
          <w:p>
            <w:pPr>
              <w:spacing w:line="360" w:lineRule="auto"/>
              <w:ind w:firstLine="480"/>
              <w:rPr>
                <w:rFonts w:ascii="Times New Roman" w:hAnsi="Times New Roman"/>
                <w:color w:val="000000"/>
                <w:spacing w:val="8"/>
                <w:sz w:val="25"/>
                <w:shd w:val="clear" w:color="auto" w:fill="FFFFFF"/>
              </w:rPr>
            </w:pPr>
            <w:r>
              <w:rPr>
                <w:rFonts w:hint="eastAsia" w:ascii="Times New Roman" w:hAnsi="Times New Roman"/>
                <w:color w:val="000000"/>
                <w:sz w:val="24"/>
              </w:rPr>
              <w:t>（</w:t>
            </w:r>
            <w:r>
              <w:rPr>
                <w:rFonts w:ascii="Times New Roman" w:hAnsi="Times New Roman"/>
                <w:color w:val="000000"/>
                <w:sz w:val="24"/>
              </w:rPr>
              <w:t>6</w:t>
            </w:r>
            <w:r>
              <w:rPr>
                <w:rFonts w:hint="eastAsia" w:ascii="Times New Roman" w:hAnsi="Times New Roman"/>
                <w:color w:val="000000"/>
                <w:sz w:val="24"/>
              </w:rPr>
              <w:t>）监测数据实行三级审核制度。</w:t>
            </w:r>
          </w:p>
        </w:tc>
      </w:tr>
    </w:tbl>
    <w:p>
      <w:pPr>
        <w:shd w:val="solid" w:color="FFFFFF" w:fill="auto"/>
        <w:autoSpaceDN w:val="0"/>
        <w:spacing w:after="150" w:line="315" w:lineRule="atLeast"/>
        <w:rPr>
          <w:color w:val="000000"/>
          <w:spacing w:val="8"/>
          <w:sz w:val="25"/>
          <w:shd w:val="clear" w:color="auto" w:fill="FFFFFF"/>
        </w:rPr>
      </w:pPr>
    </w:p>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pgNumType w:start="1"/>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rFonts w:hint="eastAsia"/>
          <w:b/>
          <w:color w:val="000000"/>
          <w:spacing w:val="8"/>
          <w:sz w:val="24"/>
          <w:shd w:val="clear" w:color="auto" w:fill="FFFFFF"/>
        </w:rPr>
        <w:t>表六</w:t>
      </w:r>
    </w:p>
    <w:tbl>
      <w:tblPr>
        <w:tblStyle w:val="8"/>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855"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numPr>
                <w:ilvl w:val="0"/>
                <w:numId w:val="3"/>
              </w:numPr>
              <w:shd w:val="solid" w:color="FFFFFF" w:fill="auto"/>
              <w:autoSpaceDN w:val="0"/>
              <w:spacing w:before="45" w:after="150" w:line="315" w:lineRule="atLeast"/>
              <w:rPr>
                <w:rFonts w:ascii="Times New Roman" w:hAnsi="Times New Roman"/>
                <w:b/>
                <w:bCs/>
                <w:color w:val="000000"/>
                <w:spacing w:val="8"/>
                <w:sz w:val="24"/>
                <w:shd w:val="clear" w:color="auto" w:fill="FFFFFF"/>
              </w:rPr>
            </w:pPr>
            <w:r>
              <w:rPr>
                <w:rFonts w:hint="eastAsia" w:ascii="Times New Roman" w:hAnsi="Times New Roman"/>
                <w:b/>
                <w:bCs/>
                <w:color w:val="000000"/>
                <w:spacing w:val="8"/>
                <w:sz w:val="24"/>
                <w:shd w:val="clear" w:color="auto" w:fill="FFFFFF"/>
              </w:rPr>
              <w:t>验收监测内容</w:t>
            </w:r>
          </w:p>
          <w:p>
            <w:pPr>
              <w:shd w:val="solid" w:color="FFFFFF" w:fill="auto"/>
              <w:autoSpaceDN w:val="0"/>
              <w:spacing w:before="45" w:after="150" w:line="315" w:lineRule="atLeast"/>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6.1</w:t>
            </w:r>
            <w:r>
              <w:rPr>
                <w:rFonts w:hint="eastAsia" w:ascii="Times New Roman" w:hAnsi="Times New Roman"/>
                <w:b/>
                <w:bCs/>
                <w:color w:val="000000"/>
                <w:spacing w:val="8"/>
                <w:sz w:val="24"/>
                <w:shd w:val="clear" w:color="auto" w:fill="FFFFFF"/>
              </w:rPr>
              <w:t>废水</w:t>
            </w:r>
          </w:p>
          <w:p>
            <w:pPr>
              <w:shd w:val="solid" w:color="FFFFFF" w:fill="auto"/>
              <w:autoSpaceDN w:val="0"/>
              <w:spacing w:after="150"/>
              <w:ind w:left="479" w:leftChars="228"/>
              <w:jc w:val="center"/>
              <w:rPr>
                <w:rFonts w:ascii="Times New Roman" w:hAnsi="Times New Roman"/>
                <w:bCs/>
                <w:color w:val="000000"/>
                <w:sz w:val="24"/>
              </w:rPr>
            </w:pPr>
            <w:r>
              <w:rPr>
                <w:rFonts w:hint="eastAsia" w:ascii="Times New Roman" w:hAnsi="Times New Roman"/>
                <w:bCs/>
                <w:sz w:val="24"/>
              </w:rPr>
              <w:t>本项目废水监测点位、项目及监测频次详见表</w:t>
            </w:r>
            <w:r>
              <w:rPr>
                <w:rFonts w:ascii="Times New Roman" w:hAnsi="Times New Roman"/>
                <w:bCs/>
                <w:sz w:val="24"/>
              </w:rPr>
              <w:t>6-1</w:t>
            </w:r>
            <w:r>
              <w:rPr>
                <w:rFonts w:hint="eastAsia" w:ascii="Times New Roman" w:hAnsi="Times New Roman"/>
                <w:bCs/>
                <w:sz w:val="24"/>
              </w:rPr>
              <w:t>。废水</w:t>
            </w:r>
            <w:r>
              <w:rPr>
                <w:rFonts w:hint="eastAsia" w:ascii="Times New Roman" w:hAnsi="Times New Roman"/>
                <w:bCs/>
                <w:color w:val="000000"/>
                <w:sz w:val="24"/>
              </w:rPr>
              <w:t>监测点位见图</w:t>
            </w:r>
            <w:r>
              <w:rPr>
                <w:rFonts w:ascii="Times New Roman" w:hAnsi="Times New Roman"/>
                <w:bCs/>
                <w:color w:val="000000"/>
                <w:sz w:val="24"/>
              </w:rPr>
              <w:t>6-1</w:t>
            </w:r>
            <w:r>
              <w:rPr>
                <w:rFonts w:hint="eastAsia" w:ascii="Times New Roman" w:hAnsi="Times New Roman"/>
                <w:bCs/>
                <w:color w:val="000000"/>
                <w:sz w:val="24"/>
              </w:rPr>
              <w:t>。</w:t>
            </w:r>
          </w:p>
          <w:p>
            <w:pPr>
              <w:shd w:val="solid" w:color="FFFFFF" w:fill="auto"/>
              <w:autoSpaceDN w:val="0"/>
              <w:spacing w:after="150"/>
              <w:ind w:firstLine="3162" w:firstLineChars="1500"/>
              <w:jc w:val="left"/>
              <w:rPr>
                <w:rFonts w:ascii="Times New Roman" w:hAnsi="Times New Roman"/>
                <w:b/>
                <w:bCs/>
                <w:szCs w:val="21"/>
              </w:rPr>
            </w:pPr>
            <w:r>
              <w:rPr>
                <w:rFonts w:hint="eastAsia" w:ascii="Times New Roman" w:hAnsi="Times New Roman"/>
                <w:b/>
                <w:bCs/>
                <w:szCs w:val="21"/>
              </w:rPr>
              <w:t>表</w:t>
            </w:r>
            <w:r>
              <w:rPr>
                <w:rFonts w:ascii="Times New Roman" w:hAnsi="Times New Roman"/>
                <w:b/>
                <w:bCs/>
                <w:szCs w:val="21"/>
              </w:rPr>
              <w:t xml:space="preserve">6-1 </w:t>
            </w:r>
            <w:r>
              <w:rPr>
                <w:rFonts w:hint="eastAsia" w:ascii="Times New Roman" w:hAnsi="Times New Roman"/>
                <w:b/>
                <w:bCs/>
                <w:szCs w:val="21"/>
              </w:rPr>
              <w:t>废水监测内容</w:t>
            </w:r>
          </w:p>
          <w:tbl>
            <w:tblPr>
              <w:tblStyle w:val="8"/>
              <w:tblW w:w="8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738"/>
              <w:gridCol w:w="3757"/>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13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snapToGrid w:val="0"/>
                      <w:color w:val="000000"/>
                      <w:szCs w:val="21"/>
                    </w:rPr>
                  </w:pPr>
                  <w:r>
                    <w:rPr>
                      <w:rFonts w:hint="eastAsia" w:ascii="Times New Roman" w:hAnsi="Times New Roman"/>
                      <w:b/>
                      <w:snapToGrid w:val="0"/>
                      <w:color w:val="000000"/>
                      <w:szCs w:val="21"/>
                    </w:rPr>
                    <w:t>监测对象</w:t>
                  </w:r>
                </w:p>
              </w:tc>
              <w:tc>
                <w:tcPr>
                  <w:tcW w:w="17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snapToGrid w:val="0"/>
                      <w:color w:val="000000"/>
                      <w:szCs w:val="21"/>
                    </w:rPr>
                  </w:pPr>
                  <w:r>
                    <w:rPr>
                      <w:rFonts w:hint="eastAsia" w:ascii="Times New Roman" w:hAnsi="Times New Roman"/>
                      <w:b/>
                      <w:snapToGrid w:val="0"/>
                      <w:color w:val="000000"/>
                      <w:szCs w:val="21"/>
                    </w:rPr>
                    <w:t>测点位置</w:t>
                  </w:r>
                </w:p>
              </w:tc>
              <w:tc>
                <w:tcPr>
                  <w:tcW w:w="37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snapToGrid w:val="0"/>
                      <w:color w:val="000000"/>
                      <w:szCs w:val="21"/>
                    </w:rPr>
                  </w:pPr>
                  <w:r>
                    <w:rPr>
                      <w:rFonts w:hint="eastAsia" w:ascii="Times New Roman" w:hAnsi="Times New Roman"/>
                      <w:b/>
                      <w:snapToGrid w:val="0"/>
                      <w:color w:val="000000"/>
                      <w:szCs w:val="21"/>
                    </w:rPr>
                    <w:t>监测项目</w:t>
                  </w:r>
                </w:p>
              </w:tc>
              <w:tc>
                <w:tcPr>
                  <w:tcW w:w="17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b/>
                      <w:snapToGrid w:val="0"/>
                      <w:color w:val="000000"/>
                      <w:szCs w:val="21"/>
                    </w:rPr>
                  </w:pPr>
                  <w:r>
                    <w:rPr>
                      <w:rFonts w:hint="eastAsia" w:ascii="Times New Roman" w:hAnsi="Times New Roman"/>
                      <w:b/>
                      <w:snapToGrid w:val="0"/>
                      <w:color w:val="000000"/>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3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snapToGrid w:val="0"/>
                      <w:color w:val="000000"/>
                      <w:szCs w:val="21"/>
                    </w:rPr>
                  </w:pPr>
                  <w:r>
                    <w:rPr>
                      <w:rFonts w:hint="eastAsia" w:ascii="Times New Roman" w:hAnsi="Times New Roman"/>
                      <w:snapToGrid w:val="0"/>
                      <w:color w:val="000000"/>
                      <w:szCs w:val="21"/>
                    </w:rPr>
                    <w:t>生活废水</w:t>
                  </w:r>
                </w:p>
              </w:tc>
              <w:tc>
                <w:tcPr>
                  <w:tcW w:w="173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snapToGrid w:val="0"/>
                      <w:color w:val="000000"/>
                      <w:szCs w:val="21"/>
                    </w:rPr>
                  </w:pPr>
                  <w:r>
                    <w:rPr>
                      <w:rFonts w:hint="eastAsia" w:ascii="Times New Roman" w:hAnsi="Times New Roman"/>
                      <w:snapToGrid w:val="0"/>
                      <w:color w:val="000000"/>
                      <w:szCs w:val="21"/>
                    </w:rPr>
                    <w:t>排放口</w:t>
                  </w:r>
                </w:p>
              </w:tc>
              <w:tc>
                <w:tcPr>
                  <w:tcW w:w="375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snapToGrid w:val="0"/>
                      <w:color w:val="000000"/>
                      <w:szCs w:val="21"/>
                    </w:rPr>
                  </w:pPr>
                  <w:r>
                    <w:rPr>
                      <w:rFonts w:ascii="Times New Roman" w:hAnsi="Times New Roman"/>
                      <w:snapToGrid w:val="0"/>
                      <w:color w:val="000000"/>
                      <w:szCs w:val="21"/>
                    </w:rPr>
                    <w:t>pH</w:t>
                  </w:r>
                  <w:r>
                    <w:rPr>
                      <w:rFonts w:hint="eastAsia" w:ascii="Times New Roman" w:hAnsi="Times New Roman"/>
                      <w:snapToGrid w:val="0"/>
                      <w:color w:val="000000"/>
                      <w:szCs w:val="21"/>
                    </w:rPr>
                    <w:t>、</w:t>
                  </w:r>
                  <w:r>
                    <w:rPr>
                      <w:rFonts w:hint="eastAsia" w:ascii="Times New Roman" w:hAnsi="Times New Roman"/>
                      <w:snapToGrid w:val="0"/>
                      <w:color w:val="000000"/>
                      <w:szCs w:val="21"/>
                      <w:lang w:eastAsia="zh-CN"/>
                    </w:rPr>
                    <w:t>悬浮物</w:t>
                  </w:r>
                  <w:r>
                    <w:rPr>
                      <w:rFonts w:hint="eastAsia" w:ascii="Times New Roman" w:hAnsi="Times New Roman"/>
                      <w:snapToGrid w:val="0"/>
                      <w:color w:val="000000"/>
                      <w:szCs w:val="21"/>
                    </w:rPr>
                    <w:t>、</w:t>
                  </w:r>
                  <w:r>
                    <w:rPr>
                      <w:rFonts w:ascii="Times New Roman" w:hAnsi="Times New Roman"/>
                      <w:snapToGrid w:val="0"/>
                      <w:color w:val="000000"/>
                      <w:szCs w:val="21"/>
                    </w:rPr>
                    <w:t>COD</w:t>
                  </w:r>
                  <w:r>
                    <w:rPr>
                      <w:rFonts w:hint="eastAsia" w:ascii="Times New Roman" w:hAnsi="Times New Roman"/>
                      <w:snapToGrid w:val="0"/>
                      <w:color w:val="000000"/>
                      <w:szCs w:val="21"/>
                    </w:rPr>
                    <w:t>、</w:t>
                  </w:r>
                  <w:r>
                    <w:rPr>
                      <w:rFonts w:hint="eastAsia" w:ascii="Times New Roman" w:hAnsi="Times New Roman"/>
                      <w:snapToGrid w:val="0"/>
                      <w:color w:val="000000"/>
                      <w:szCs w:val="21"/>
                      <w:lang w:eastAsia="zh-CN"/>
                    </w:rPr>
                    <w:t>五日生化学需氧量</w:t>
                  </w:r>
                  <w:r>
                    <w:rPr>
                      <w:rFonts w:hint="eastAsia" w:ascii="Times New Roman" w:hAnsi="Times New Roman"/>
                      <w:snapToGrid w:val="0"/>
                      <w:color w:val="000000"/>
                      <w:szCs w:val="21"/>
                    </w:rPr>
                    <w:t>、氨氮</w:t>
                  </w:r>
                </w:p>
              </w:tc>
              <w:tc>
                <w:tcPr>
                  <w:tcW w:w="17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snapToGrid w:val="0"/>
                      <w:color w:val="000000"/>
                      <w:szCs w:val="21"/>
                    </w:rPr>
                  </w:pPr>
                  <w:r>
                    <w:rPr>
                      <w:rFonts w:hint="eastAsia" w:ascii="Times New Roman" w:hAnsi="Times New Roman"/>
                      <w:snapToGrid w:val="0"/>
                      <w:color w:val="000000"/>
                      <w:szCs w:val="21"/>
                      <w:lang w:val="en-US" w:eastAsia="zh-CN"/>
                    </w:rPr>
                    <w:t>3</w:t>
                  </w:r>
                  <w:r>
                    <w:rPr>
                      <w:rFonts w:hint="eastAsia" w:ascii="Times New Roman" w:hAnsi="Times New Roman"/>
                      <w:snapToGrid w:val="0"/>
                      <w:color w:val="000000"/>
                      <w:szCs w:val="21"/>
                    </w:rPr>
                    <w:t>次</w:t>
                  </w:r>
                  <w:r>
                    <w:rPr>
                      <w:rFonts w:ascii="Times New Roman" w:hAnsi="Times New Roman"/>
                      <w:snapToGrid w:val="0"/>
                      <w:color w:val="000000"/>
                      <w:szCs w:val="21"/>
                    </w:rPr>
                    <w:t>/</w:t>
                  </w:r>
                  <w:r>
                    <w:rPr>
                      <w:rFonts w:hint="eastAsia" w:ascii="Times New Roman" w:hAnsi="Times New Roman"/>
                      <w:snapToGrid w:val="0"/>
                      <w:color w:val="000000"/>
                      <w:szCs w:val="21"/>
                    </w:rPr>
                    <w:t>天，</w:t>
                  </w:r>
                  <w:r>
                    <w:rPr>
                      <w:rFonts w:ascii="Times New Roman" w:hAnsi="Times New Roman"/>
                      <w:snapToGrid w:val="0"/>
                      <w:color w:val="000000"/>
                      <w:szCs w:val="21"/>
                    </w:rPr>
                    <w:t>2</w:t>
                  </w:r>
                  <w:r>
                    <w:rPr>
                      <w:rFonts w:hint="eastAsia" w:ascii="Times New Roman" w:hAnsi="Times New Roman"/>
                      <w:snapToGrid w:val="0"/>
                      <w:color w:val="000000"/>
                      <w:szCs w:val="21"/>
                    </w:rPr>
                    <w:t>天</w:t>
                  </w:r>
                </w:p>
              </w:tc>
            </w:tr>
          </w:tbl>
          <w:p>
            <w:pPr>
              <w:shd w:val="solid" w:color="FFFFFF" w:fill="auto"/>
              <w:autoSpaceDN w:val="0"/>
              <w:spacing w:before="45" w:after="150" w:line="440" w:lineRule="exact"/>
              <w:ind w:firstLine="514" w:firstLineChars="200"/>
              <w:rPr>
                <w:rFonts w:ascii="Times New Roman" w:hAnsi="Times New Roman"/>
                <w:color w:val="000000"/>
                <w:spacing w:val="8"/>
                <w:sz w:val="24"/>
                <w:shd w:val="clear" w:color="auto" w:fill="FFFFFF"/>
              </w:rPr>
            </w:pPr>
            <w:r>
              <w:rPr>
                <w:rFonts w:ascii="Times New Roman" w:hAnsi="Times New Roman"/>
                <w:b/>
                <w:bCs/>
                <w:color w:val="000000"/>
                <w:spacing w:val="8"/>
                <w:sz w:val="24"/>
                <w:shd w:val="clear" w:color="auto" w:fill="FFFFFF"/>
              </w:rPr>
              <w:t>6.2</w:t>
            </w:r>
            <w:r>
              <w:rPr>
                <w:rFonts w:hint="eastAsia" w:ascii="Times New Roman" w:hAnsi="Times New Roman"/>
                <w:b/>
                <w:bCs/>
                <w:color w:val="000000"/>
                <w:spacing w:val="8"/>
                <w:sz w:val="24"/>
                <w:shd w:val="clear" w:color="auto" w:fill="FFFFFF"/>
              </w:rPr>
              <w:t>噪声</w:t>
            </w:r>
          </w:p>
          <w:p>
            <w:pPr>
              <w:shd w:val="solid" w:color="FFFFFF" w:fill="auto"/>
              <w:autoSpaceDN w:val="0"/>
              <w:spacing w:after="150" w:line="360" w:lineRule="auto"/>
              <w:ind w:firstLine="480" w:firstLineChars="200"/>
              <w:rPr>
                <w:rFonts w:hint="eastAsia" w:ascii="Times New Roman" w:hAnsi="Times New Roman"/>
                <w:bCs/>
                <w:color w:val="000000"/>
                <w:sz w:val="24"/>
              </w:rPr>
            </w:pPr>
            <w:r>
              <w:rPr>
                <w:rFonts w:hint="eastAsia" w:ascii="Times New Roman" w:hAnsi="Times New Roman"/>
                <w:bCs/>
                <w:color w:val="000000"/>
                <w:sz w:val="24"/>
              </w:rPr>
              <w:t>根据监测目的和噪声源分布情况，在厂界周围设置</w:t>
            </w:r>
            <w:r>
              <w:rPr>
                <w:rFonts w:ascii="Times New Roman" w:hAnsi="Times New Roman"/>
                <w:bCs/>
                <w:color w:val="000000"/>
                <w:sz w:val="24"/>
              </w:rPr>
              <w:t>4</w:t>
            </w:r>
            <w:r>
              <w:rPr>
                <w:rFonts w:hint="eastAsia" w:ascii="Times New Roman" w:hAnsi="Times New Roman"/>
                <w:bCs/>
                <w:color w:val="000000"/>
                <w:sz w:val="24"/>
              </w:rPr>
              <w:t>个（</w:t>
            </w:r>
            <w:r>
              <w:rPr>
                <w:rFonts w:ascii="Times New Roman" w:hAnsi="Times New Roman"/>
                <w:bCs/>
                <w:color w:val="000000"/>
                <w:sz w:val="24"/>
              </w:rPr>
              <w:t>1#~4#</w:t>
            </w:r>
            <w:r>
              <w:rPr>
                <w:rFonts w:hint="eastAsia" w:ascii="Times New Roman" w:hAnsi="Times New Roman"/>
                <w:bCs/>
                <w:color w:val="000000"/>
                <w:sz w:val="24"/>
              </w:rPr>
              <w:t>）厂界噪声监测点，每个测点昼间上午各监测</w:t>
            </w:r>
            <w:r>
              <w:rPr>
                <w:rFonts w:ascii="Times New Roman" w:hAnsi="Times New Roman"/>
                <w:bCs/>
                <w:color w:val="000000"/>
                <w:sz w:val="24"/>
              </w:rPr>
              <w:t>1</w:t>
            </w:r>
            <w:r>
              <w:rPr>
                <w:rFonts w:hint="eastAsia" w:ascii="Times New Roman" w:hAnsi="Times New Roman"/>
                <w:bCs/>
                <w:color w:val="000000"/>
                <w:sz w:val="24"/>
              </w:rPr>
              <w:t>次，监测</w:t>
            </w:r>
            <w:r>
              <w:rPr>
                <w:rFonts w:ascii="Times New Roman" w:hAnsi="Times New Roman"/>
                <w:bCs/>
                <w:color w:val="000000"/>
                <w:sz w:val="24"/>
              </w:rPr>
              <w:t>2</w:t>
            </w:r>
            <w:r>
              <w:rPr>
                <w:rFonts w:hint="eastAsia" w:ascii="Times New Roman" w:hAnsi="Times New Roman"/>
                <w:bCs/>
                <w:color w:val="000000"/>
                <w:sz w:val="24"/>
              </w:rPr>
              <w:t>天，测量时记录主要噪声来源。噪声监测点位见图</w:t>
            </w:r>
            <w:r>
              <w:rPr>
                <w:rFonts w:ascii="Times New Roman" w:hAnsi="Times New Roman"/>
                <w:bCs/>
                <w:color w:val="000000"/>
                <w:sz w:val="24"/>
              </w:rPr>
              <w:t>6-1</w:t>
            </w:r>
            <w:r>
              <w:rPr>
                <w:rFonts w:hint="eastAsia" w:ascii="Times New Roman" w:hAnsi="Times New Roman"/>
                <w:bCs/>
                <w:color w:val="000000"/>
                <w:sz w:val="24"/>
              </w:rPr>
              <w:t>。</w:t>
            </w:r>
          </w:p>
          <w:p>
            <w:pPr>
              <w:shd w:val="solid" w:color="FFFFFF" w:fill="auto"/>
              <w:autoSpaceDN w:val="0"/>
              <w:spacing w:after="150" w:line="360" w:lineRule="auto"/>
              <w:ind w:firstLine="482" w:firstLineChars="200"/>
              <w:rPr>
                <w:rFonts w:hint="eastAsia" w:ascii="Times New Roman" w:hAnsi="Times New Roman"/>
                <w:b/>
                <w:bCs w:val="0"/>
                <w:color w:val="000000"/>
                <w:sz w:val="24"/>
                <w:lang w:val="en-US" w:eastAsia="zh-CN"/>
              </w:rPr>
            </w:pPr>
            <w:r>
              <w:rPr>
                <w:rFonts w:hint="eastAsia" w:ascii="Times New Roman" w:hAnsi="Times New Roman"/>
                <w:b/>
                <w:bCs w:val="0"/>
                <w:color w:val="000000"/>
                <w:sz w:val="24"/>
                <w:lang w:val="en-US" w:eastAsia="zh-CN"/>
              </w:rPr>
              <w:t>6.3废气</w:t>
            </w:r>
          </w:p>
          <w:p>
            <w:pPr>
              <w:shd w:val="solid" w:color="FFFFFF" w:fill="auto"/>
              <w:autoSpaceDN w:val="0"/>
              <w:spacing w:after="150"/>
              <w:ind w:firstLine="454" w:firstLineChars="200"/>
              <w:rPr>
                <w:rFonts w:hint="default" w:ascii="Times New Roman" w:hAnsi="Times New Roman"/>
                <w:b/>
                <w:bCs/>
                <w:color w:val="000000"/>
                <w:spacing w:val="8"/>
                <w:sz w:val="24"/>
                <w:shd w:val="clear" w:color="auto" w:fill="FFFFFF"/>
                <w:lang w:val="en-US" w:eastAsia="zh-CN"/>
              </w:rPr>
            </w:pPr>
            <w:r>
              <w:rPr>
                <w:rFonts w:hint="eastAsia" w:ascii="Times New Roman" w:hAnsi="Times New Roman"/>
                <w:b/>
                <w:bCs/>
                <w:color w:val="000000"/>
                <w:spacing w:val="8"/>
                <w:sz w:val="21"/>
                <w:szCs w:val="21"/>
                <w:shd w:val="clear" w:color="auto" w:fill="FFFFFF"/>
                <w:lang w:val="en-US" w:eastAsia="zh-CN"/>
              </w:rPr>
              <w:t xml:space="preserve">  表6-2废气监测内容</w:t>
            </w:r>
          </w:p>
          <w:tbl>
            <w:tblPr>
              <w:tblStyle w:val="9"/>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2109"/>
              <w:gridCol w:w="2109"/>
              <w:gridCol w:w="2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9"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监测对象</w:t>
                  </w:r>
                </w:p>
              </w:tc>
              <w:tc>
                <w:tcPr>
                  <w:tcW w:w="2109"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监测点位</w:t>
                  </w:r>
                </w:p>
              </w:tc>
              <w:tc>
                <w:tcPr>
                  <w:tcW w:w="2109"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监测项目</w:t>
                  </w:r>
                </w:p>
              </w:tc>
              <w:tc>
                <w:tcPr>
                  <w:tcW w:w="2110"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9"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注塑废气</w:t>
                  </w:r>
                </w:p>
              </w:tc>
              <w:tc>
                <w:tcPr>
                  <w:tcW w:w="2109"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排气筒出口</w:t>
                  </w:r>
                </w:p>
              </w:tc>
              <w:tc>
                <w:tcPr>
                  <w:tcW w:w="2109"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非甲烷总烃</w:t>
                  </w:r>
                </w:p>
              </w:tc>
              <w:tc>
                <w:tcPr>
                  <w:tcW w:w="2110" w:type="dxa"/>
                </w:tcPr>
                <w:p>
                  <w:pPr>
                    <w:autoSpaceDN w:val="0"/>
                    <w:spacing w:after="150"/>
                    <w:jc w:val="center"/>
                    <w:rPr>
                      <w:rFonts w:hint="default"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3次/天，2天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9"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厂界无组织废气</w:t>
                  </w:r>
                </w:p>
              </w:tc>
              <w:tc>
                <w:tcPr>
                  <w:tcW w:w="2109"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厂界四周</w:t>
                  </w:r>
                </w:p>
              </w:tc>
              <w:tc>
                <w:tcPr>
                  <w:tcW w:w="2109"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非甲烷总烃颗粒物</w:t>
                  </w:r>
                </w:p>
              </w:tc>
              <w:tc>
                <w:tcPr>
                  <w:tcW w:w="2110" w:type="dxa"/>
                </w:tcPr>
                <w:p>
                  <w:pPr>
                    <w:autoSpaceDN w:val="0"/>
                    <w:spacing w:after="150"/>
                    <w:jc w:val="center"/>
                    <w:rPr>
                      <w:rFonts w:hint="eastAsia" w:ascii="Times New Roman" w:hAnsi="Times New Roman"/>
                      <w:b w:val="0"/>
                      <w:bCs w:val="0"/>
                      <w:color w:val="000000"/>
                      <w:spacing w:val="8"/>
                      <w:sz w:val="24"/>
                      <w:shd w:val="clear" w:color="auto" w:fill="FFFFFF"/>
                      <w:vertAlign w:val="baseline"/>
                      <w:lang w:val="en-US" w:eastAsia="zh-CN"/>
                    </w:rPr>
                  </w:pPr>
                  <w:r>
                    <w:rPr>
                      <w:rFonts w:hint="eastAsia" w:ascii="Times New Roman" w:hAnsi="Times New Roman"/>
                      <w:b w:val="0"/>
                      <w:bCs w:val="0"/>
                      <w:color w:val="000000"/>
                      <w:spacing w:val="8"/>
                      <w:sz w:val="24"/>
                      <w:shd w:val="clear" w:color="auto" w:fill="FFFFFF"/>
                      <w:vertAlign w:val="baseline"/>
                      <w:lang w:val="en-US" w:eastAsia="zh-CN"/>
                    </w:rPr>
                    <w:t>3次/天，2天</w:t>
                  </w:r>
                </w:p>
              </w:tc>
            </w:tr>
          </w:tbl>
          <w:p>
            <w:pPr>
              <w:shd w:val="solid" w:color="FFFFFF" w:fill="auto"/>
              <w:autoSpaceDN w:val="0"/>
              <w:spacing w:after="150" w:line="360" w:lineRule="auto"/>
              <w:ind w:firstLine="482" w:firstLineChars="200"/>
              <w:rPr>
                <w:rFonts w:hint="default" w:ascii="Times New Roman" w:hAnsi="Times New Roman"/>
                <w:b/>
                <w:bCs w:val="0"/>
                <w:color w:val="000000"/>
                <w:sz w:val="24"/>
                <w:lang w:val="en-US" w:eastAsia="zh-CN"/>
              </w:rPr>
            </w:pPr>
          </w:p>
          <w:p>
            <w:pPr>
              <w:shd w:val="solid" w:color="FFFFFF" w:fill="auto"/>
              <w:autoSpaceDN w:val="0"/>
              <w:spacing w:after="150" w:line="315" w:lineRule="atLeast"/>
              <w:jc w:val="center"/>
              <w:rPr>
                <w:rFonts w:ascii="Times New Roman" w:hAnsi="Times New Roman"/>
                <w:b/>
                <w:bCs/>
                <w:color w:val="000000"/>
                <w:szCs w:val="21"/>
              </w:rPr>
            </w:pPr>
            <w:r>
              <w:drawing>
                <wp:inline distT="0" distB="0" distL="114300" distR="114300">
                  <wp:extent cx="5353050" cy="2604770"/>
                  <wp:effectExtent l="0" t="0" r="0" b="5080"/>
                  <wp:docPr id="3" name="图片 3" descr="噪音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噪音点位"/>
                          <pic:cNvPicPr>
                            <a:picLocks noChangeAspect="1"/>
                          </pic:cNvPicPr>
                        </pic:nvPicPr>
                        <pic:blipFill>
                          <a:blip r:embed="rId13"/>
                          <a:stretch>
                            <a:fillRect/>
                          </a:stretch>
                        </pic:blipFill>
                        <pic:spPr>
                          <a:xfrm>
                            <a:off x="0" y="0"/>
                            <a:ext cx="5353050" cy="2604770"/>
                          </a:xfrm>
                          <a:prstGeom prst="rect">
                            <a:avLst/>
                          </a:prstGeom>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column">
                        <wp:posOffset>1870710</wp:posOffset>
                      </wp:positionH>
                      <wp:positionV relativeFrom="paragraph">
                        <wp:posOffset>2139315</wp:posOffset>
                      </wp:positionV>
                      <wp:extent cx="942340" cy="284480"/>
                      <wp:effectExtent l="365760" t="0" r="0" b="58420"/>
                      <wp:wrapNone/>
                      <wp:docPr id="7" name="线形标注 1(无边框) 7"/>
                      <wp:cNvGraphicFramePr/>
                      <a:graphic xmlns:a="http://schemas.openxmlformats.org/drawingml/2006/main">
                        <a:graphicData uri="http://schemas.microsoft.com/office/word/2010/wordprocessingShape">
                          <wps:wsp>
                            <wps:cNvSpPr/>
                            <wps:spPr>
                              <a:xfrm>
                                <a:off x="0" y="0"/>
                                <a:ext cx="942340" cy="284480"/>
                              </a:xfrm>
                              <a:prstGeom prst="callout1">
                                <a:avLst>
                                  <a:gd name="adj1" fmla="val 18750"/>
                                  <a:gd name="adj2" fmla="val -8333"/>
                                  <a:gd name="adj3" fmla="val 112500"/>
                                  <a:gd name="adj4" fmla="val -38333"/>
                                </a:avLst>
                              </a:prstGeom>
                              <a:solidFill>
                                <a:srgbClr val="FF0000">
                                  <a:alpha val="0"/>
                                </a:srgbClr>
                              </a:solidFill>
                              <a:ln w="12700" cap="flat" cmpd="sng">
                                <a:solidFill>
                                  <a:srgbClr val="C00000"/>
                                </a:solidFill>
                                <a:prstDash val="solid"/>
                                <a:miter/>
                                <a:headEnd type="none" w="med" len="med"/>
                                <a:tailEnd type="none" w="med" len="med"/>
                              </a:ln>
                            </wps:spPr>
                            <wps:txbx>
                              <w:txbxContent>
                                <w:p>
                                  <w:pPr>
                                    <w:rPr>
                                      <w:color w:val="FF0000"/>
                                    </w:rPr>
                                  </w:pPr>
                                  <w:r>
                                    <w:rPr>
                                      <w:rFonts w:hint="eastAsia"/>
                                      <w:color w:val="FF0000"/>
                                    </w:rPr>
                                    <w:t>项目所在</w:t>
                                  </w:r>
                                </w:p>
                              </w:txbxContent>
                            </wps:txbx>
                            <wps:bodyPr anchor="ctr" upright="1"/>
                          </wps:wsp>
                        </a:graphicData>
                      </a:graphic>
                    </wp:anchor>
                  </w:drawing>
                </mc:Choice>
                <mc:Fallback>
                  <w:pict>
                    <v:shape id="_x0000_s1026" o:spid="_x0000_s1026" o:spt="41" type="#_x0000_t41" style="position:absolute;left:0pt;margin-left:147.3pt;margin-top:168.45pt;height:22.4pt;width:74.2pt;z-index:251658240;v-text-anchor:middle;mso-width-relative:page;mso-height-relative:page;" fillcolor="#FF0000" filled="t" stroked="t" coordsize="21600,21600" o:gfxdata="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HK&#10;JN7cAAAACwEAAA8AAAAAAAAAAQAgAAAAIgAAAGRycy9kb3ducmV2LnhtbFBLAQIUABQAAAAIAIdO&#10;4kCcLtBNWAIAALcEAAAOAAAAAAAAAAEAIAAAACsBAABkcnMvZTJvRG9jLnhtbFBLBQYAAAAABgAG&#10;AFkBAAD1BQAAAAA=&#10;" adj="-8280,24300,-1800,4050">
                      <v:fill on="t" opacity="0f" focussize="0,0"/>
                      <v:stroke weight="1pt" color="#C00000" joinstyle="miter"/>
                      <v:imagedata o:title=""/>
                      <o:lock v:ext="edit" aspectratio="f"/>
                      <v:textbox>
                        <w:txbxContent>
                          <w:p>
                            <w:pPr>
                              <w:rPr>
                                <w:color w:val="FF0000"/>
                              </w:rPr>
                            </w:pPr>
                            <w:r>
                              <w:rPr>
                                <w:rFonts w:hint="eastAsia"/>
                                <w:color w:val="FF0000"/>
                              </w:rPr>
                              <w:t>项目所在</w:t>
                            </w:r>
                          </w:p>
                        </w:txbxContent>
                      </v:textbox>
                    </v:shape>
                  </w:pict>
                </mc:Fallback>
              </mc:AlternateContent>
            </w:r>
          </w:p>
          <w:p>
            <w:pPr>
              <w:shd w:val="solid" w:color="FFFFFF" w:fill="auto"/>
              <w:autoSpaceDN w:val="0"/>
              <w:spacing w:after="150"/>
              <w:ind w:firstLine="422" w:firstLineChars="200"/>
              <w:jc w:val="center"/>
              <w:rPr>
                <w:rFonts w:ascii="Times New Roman" w:hAnsi="Times New Roman"/>
                <w:bCs/>
                <w:color w:val="000000"/>
                <w:sz w:val="24"/>
              </w:rPr>
            </w:pPr>
            <w:r>
              <w:rPr>
                <w:rFonts w:hint="eastAsia" w:ascii="Times New Roman" w:hAnsi="Times New Roman"/>
                <w:b/>
                <w:bCs/>
                <w:color w:val="000000"/>
                <w:szCs w:val="21"/>
              </w:rPr>
              <w:t>图</w:t>
            </w:r>
            <w:r>
              <w:rPr>
                <w:rFonts w:ascii="Times New Roman" w:hAnsi="Times New Roman"/>
                <w:b/>
                <w:bCs/>
                <w:color w:val="000000"/>
                <w:szCs w:val="21"/>
              </w:rPr>
              <w:t xml:space="preserve">6-1 </w:t>
            </w:r>
            <w:r>
              <w:rPr>
                <w:rFonts w:hint="eastAsia" w:ascii="Times New Roman" w:hAnsi="Times New Roman"/>
                <w:b/>
                <w:bCs/>
                <w:color w:val="000000"/>
                <w:szCs w:val="21"/>
                <w:lang w:eastAsia="zh-CN"/>
              </w:rPr>
              <w:t>废水、废气、</w:t>
            </w:r>
            <w:r>
              <w:rPr>
                <w:rFonts w:hint="eastAsia" w:ascii="Times New Roman" w:hAnsi="Times New Roman"/>
                <w:b/>
                <w:bCs/>
                <w:color w:val="000000"/>
                <w:szCs w:val="21"/>
              </w:rPr>
              <w:t>噪声监测点位图</w:t>
            </w:r>
          </w:p>
        </w:tc>
      </w:tr>
    </w:tbl>
    <w:p>
      <w:pPr>
        <w:shd w:val="solid" w:color="FFFFFF" w:fill="auto"/>
        <w:autoSpaceDN w:val="0"/>
        <w:spacing w:after="150" w:line="315" w:lineRule="atLeast"/>
        <w:rPr>
          <w:color w:val="000000"/>
          <w:spacing w:val="8"/>
          <w:sz w:val="24"/>
          <w:shd w:val="clear" w:color="auto" w:fill="FFFFFF"/>
        </w:rPr>
        <w:sectPr>
          <w:pgSz w:w="11906" w:h="16838"/>
          <w:pgMar w:top="1440" w:right="1800" w:bottom="1440" w:left="1800" w:header="1134" w:footer="964" w:gutter="0"/>
          <w:pgNumType w:start="1"/>
          <w:cols w:space="720" w:num="1"/>
          <w:docGrid w:linePitch="312" w:charSpace="0"/>
        </w:sectPr>
      </w:pPr>
    </w:p>
    <w:p>
      <w:pPr>
        <w:shd w:val="solid" w:color="FFFFFF" w:fill="auto"/>
        <w:autoSpaceDN w:val="0"/>
        <w:spacing w:after="150" w:line="315" w:lineRule="atLeast"/>
        <w:rPr>
          <w:color w:val="000000"/>
          <w:spacing w:val="8"/>
          <w:sz w:val="25"/>
          <w:shd w:val="clear" w:color="auto" w:fill="FFFFFF"/>
        </w:rPr>
      </w:pPr>
      <w:r>
        <w:rPr>
          <w:color w:val="000000"/>
          <w:spacing w:val="8"/>
          <w:sz w:val="24"/>
          <w:shd w:val="clear" w:color="auto" w:fill="FFFFFF"/>
        </w:rPr>
        <w:t xml:space="preserve"> </w:t>
      </w:r>
      <w:r>
        <w:rPr>
          <w:rFonts w:hint="eastAsia"/>
          <w:b/>
          <w:color w:val="000000"/>
          <w:spacing w:val="8"/>
          <w:sz w:val="24"/>
          <w:shd w:val="clear" w:color="auto" w:fill="FFFFFF"/>
        </w:rPr>
        <w:t>表七</w:t>
      </w:r>
    </w:p>
    <w:tbl>
      <w:tblPr>
        <w:tblStyle w:val="8"/>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90" w:hRule="atLeast"/>
        </w:trPr>
        <w:tc>
          <w:tcPr>
            <w:tcW w:w="8647" w:type="dxa"/>
            <w:tcBorders>
              <w:top w:val="single" w:color="000000" w:sz="6" w:space="0"/>
              <w:left w:val="single" w:color="000000" w:sz="6" w:space="0"/>
              <w:bottom w:val="single" w:color="auto" w:sz="4"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315" w:lineRule="atLeast"/>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7.</w:t>
            </w:r>
            <w:r>
              <w:rPr>
                <w:rFonts w:hint="eastAsia" w:ascii="Times New Roman" w:hAnsi="Times New Roman"/>
                <w:b/>
                <w:bCs/>
                <w:color w:val="000000"/>
                <w:spacing w:val="8"/>
                <w:sz w:val="24"/>
                <w:shd w:val="clear" w:color="auto" w:fill="FFFFFF"/>
              </w:rPr>
              <w:t>验收监测结果与评价</w:t>
            </w:r>
          </w:p>
          <w:p>
            <w:pPr>
              <w:shd w:val="solid" w:color="FFFFFF" w:fill="auto"/>
              <w:autoSpaceDN w:val="0"/>
              <w:spacing w:before="45" w:after="150" w:line="315" w:lineRule="atLeast"/>
              <w:ind w:firstLine="514" w:firstLineChars="200"/>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 xml:space="preserve">7.1 </w:t>
            </w:r>
            <w:r>
              <w:rPr>
                <w:rFonts w:hint="eastAsia" w:ascii="Times New Roman" w:hAnsi="Times New Roman"/>
                <w:b/>
                <w:bCs/>
                <w:color w:val="000000"/>
                <w:spacing w:val="8"/>
                <w:sz w:val="24"/>
                <w:shd w:val="clear" w:color="auto" w:fill="FFFFFF"/>
              </w:rPr>
              <w:t>生产工况</w:t>
            </w:r>
          </w:p>
          <w:p>
            <w:pPr>
              <w:adjustRightInd w:val="0"/>
              <w:spacing w:line="360" w:lineRule="auto"/>
              <w:ind w:firstLine="480" w:firstLineChars="200"/>
              <w:rPr>
                <w:rFonts w:ascii="Times New Roman" w:hAnsi="Times New Roman"/>
                <w:color w:val="000000"/>
                <w:sz w:val="24"/>
              </w:rPr>
            </w:pPr>
            <w:r>
              <w:rPr>
                <w:rFonts w:hint="eastAsia" w:ascii="Times New Roman" w:hAnsi="Times New Roman"/>
                <w:color w:val="000000"/>
                <w:sz w:val="24"/>
              </w:rPr>
              <w:t>根据浙江省环境保护厅《关于印发（浙江环境保护厅建设项目竣工环境保护验收技术管理规定）的通知》（浙环发</w:t>
            </w:r>
            <w:r>
              <w:rPr>
                <w:rFonts w:ascii="Times New Roman" w:hAnsi="Times New Roman"/>
                <w:color w:val="000000"/>
                <w:sz w:val="24"/>
              </w:rPr>
              <w:t>[2009]89</w:t>
            </w:r>
            <w:r>
              <w:rPr>
                <w:rFonts w:hint="eastAsia" w:ascii="Times New Roman" w:hAnsi="Times New Roman"/>
                <w:color w:val="000000"/>
                <w:sz w:val="24"/>
              </w:rPr>
              <w:t>号）的有关规定和要求，验收监测应在工况稳定、生产达到生产能力的</w:t>
            </w:r>
            <w:r>
              <w:rPr>
                <w:rFonts w:ascii="Times New Roman" w:hAnsi="Times New Roman"/>
                <w:color w:val="000000"/>
                <w:sz w:val="24"/>
              </w:rPr>
              <w:t>75%</w:t>
            </w:r>
            <w:r>
              <w:rPr>
                <w:rFonts w:hint="eastAsia" w:ascii="Times New Roman" w:hAnsi="Times New Roman"/>
                <w:color w:val="000000"/>
                <w:sz w:val="24"/>
              </w:rPr>
              <w:t>或负荷达</w:t>
            </w:r>
            <w:r>
              <w:rPr>
                <w:rFonts w:ascii="Times New Roman" w:hAnsi="Times New Roman"/>
                <w:color w:val="000000"/>
                <w:sz w:val="24"/>
              </w:rPr>
              <w:t>75%</w:t>
            </w:r>
            <w:r>
              <w:rPr>
                <w:rFonts w:hint="eastAsia" w:ascii="Times New Roman" w:hAnsi="Times New Roman"/>
                <w:color w:val="000000"/>
                <w:sz w:val="24"/>
              </w:rPr>
              <w:t>以上的情况下进行。监测期间，我们对本项目日产量进行了核查，核查结果见表</w:t>
            </w:r>
            <w:r>
              <w:rPr>
                <w:rFonts w:ascii="Times New Roman" w:hAnsi="Times New Roman"/>
                <w:color w:val="000000"/>
                <w:sz w:val="24"/>
              </w:rPr>
              <w:t>7-1</w:t>
            </w:r>
            <w:r>
              <w:rPr>
                <w:rFonts w:hint="eastAsia" w:ascii="Times New Roman" w:hAnsi="Times New Roman"/>
                <w:color w:val="000000"/>
                <w:sz w:val="24"/>
              </w:rPr>
              <w:t>。</w:t>
            </w:r>
          </w:p>
          <w:p>
            <w:pPr>
              <w:pStyle w:val="13"/>
              <w:spacing w:line="240" w:lineRule="auto"/>
              <w:ind w:firstLine="31680"/>
              <w:jc w:val="center"/>
              <w:rPr>
                <w:rFonts w:ascii="Times New Roman" w:hAnsi="Times New Roman"/>
                <w:b/>
                <w:color w:val="000000"/>
                <w:kern w:val="2"/>
                <w:sz w:val="21"/>
                <w:szCs w:val="21"/>
              </w:rPr>
            </w:pPr>
            <w:r>
              <w:rPr>
                <w:rFonts w:hint="eastAsia" w:ascii="Times New Roman" w:hAnsi="Times New Roman"/>
                <w:b/>
                <w:color w:val="000000"/>
                <w:kern w:val="2"/>
                <w:sz w:val="21"/>
                <w:szCs w:val="21"/>
              </w:rPr>
              <w:t>表</w:t>
            </w:r>
            <w:r>
              <w:rPr>
                <w:rFonts w:ascii="Times New Roman" w:hAnsi="Times New Roman"/>
                <w:b/>
                <w:color w:val="000000"/>
                <w:kern w:val="2"/>
                <w:sz w:val="21"/>
                <w:szCs w:val="21"/>
              </w:rPr>
              <w:t xml:space="preserve">7-1 </w:t>
            </w:r>
            <w:r>
              <w:rPr>
                <w:rFonts w:hint="eastAsia" w:ascii="Times New Roman" w:hAnsi="Times New Roman"/>
                <w:b/>
                <w:color w:val="000000"/>
                <w:kern w:val="2"/>
                <w:sz w:val="21"/>
                <w:szCs w:val="21"/>
              </w:rPr>
              <w:t>监测期间主导产品生产负荷情况表</w:t>
            </w:r>
          </w:p>
          <w:tbl>
            <w:tblPr>
              <w:tblStyle w:val="8"/>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928"/>
              <w:gridCol w:w="908"/>
              <w:gridCol w:w="1343"/>
              <w:gridCol w:w="1343"/>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 w:val="22"/>
                    </w:rPr>
                    <w:t>日期</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 w:val="22"/>
                    </w:rPr>
                    <w:t>产品名称</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 w:val="22"/>
                    </w:rPr>
                    <w:t>单位</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 w:val="22"/>
                    </w:rPr>
                    <w:t>设计产量</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 w:val="22"/>
                    </w:rPr>
                    <w:t>实际产量</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 w:val="22"/>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color w:val="000000"/>
                      <w:szCs w:val="21"/>
                      <w:lang w:val="en-US"/>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PPR塑料管材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800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kern w:val="0"/>
                      <w:sz w:val="22"/>
                      <w:szCs w:val="22"/>
                    </w:rPr>
                  </w:pPr>
                  <w:r>
                    <w:rPr>
                      <w:rFonts w:hint="eastAsia" w:ascii="Times New Roman" w:hAnsi="Times New Roman"/>
                      <w:color w:val="000000"/>
                      <w:kern w:val="0"/>
                      <w:sz w:val="22"/>
                      <w:szCs w:val="22"/>
                      <w:lang w:val="en-US" w:eastAsia="zh-CN"/>
                    </w:rPr>
                    <w:t>80</w:t>
                  </w:r>
                  <w:r>
                    <w:rPr>
                      <w:rFonts w:ascii="Times New Roman" w:hAnsi="Times New Roman"/>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color w:val="000000"/>
                      <w:szCs w:val="21"/>
                      <w:lang w:val="en-US"/>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rPr>
                    <w:t>铝塑管材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eastAsia="宋体"/>
                      <w:color w:val="000000"/>
                      <w:szCs w:val="21"/>
                      <w:lang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1500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kern w:val="0"/>
                      <w:sz w:val="22"/>
                      <w:szCs w:val="22"/>
                    </w:rPr>
                  </w:pPr>
                  <w:r>
                    <w:rPr>
                      <w:rFonts w:hint="eastAsia" w:ascii="Times New Roman" w:hAnsi="Times New Roman"/>
                      <w:color w:val="000000"/>
                      <w:kern w:val="0"/>
                      <w:sz w:val="22"/>
                      <w:szCs w:val="22"/>
                      <w:lang w:val="en-US" w:eastAsia="zh-CN"/>
                    </w:rPr>
                    <w:t>75</w:t>
                  </w:r>
                  <w:r>
                    <w:rPr>
                      <w:rFonts w:ascii="Times New Roman" w:hAnsi="Times New Roman"/>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color w:val="000000"/>
                      <w:szCs w:val="21"/>
                      <w:lang w:val="en-US"/>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不锈钢波纹管材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2000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1500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eastAsia="宋体"/>
                      <w:color w:val="000000"/>
                      <w:kern w:val="0"/>
                      <w:sz w:val="22"/>
                      <w:szCs w:val="22"/>
                      <w:lang w:val="en-US" w:eastAsia="zh-CN"/>
                    </w:rPr>
                  </w:pPr>
                  <w:r>
                    <w:rPr>
                      <w:rFonts w:hint="eastAsia" w:ascii="Times New Roman" w:hAnsi="Times New Roman"/>
                      <w:color w:val="000000"/>
                      <w:kern w:val="0"/>
                      <w:sz w:val="22"/>
                      <w:szCs w:val="22"/>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2019.03.23</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PPR塑料管材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800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kern w:val="0"/>
                      <w:sz w:val="22"/>
                      <w:szCs w:val="22"/>
                      <w:lang w:val="en-US" w:eastAsia="zh-CN"/>
                    </w:rPr>
                  </w:pPr>
                  <w:r>
                    <w:rPr>
                      <w:rFonts w:hint="eastAsia" w:ascii="Times New Roman" w:hAnsi="Times New Roman"/>
                      <w:color w:val="000000"/>
                      <w:kern w:val="0"/>
                      <w:sz w:val="22"/>
                      <w:szCs w:val="22"/>
                      <w:lang w:val="en-US" w:eastAsia="zh-CN"/>
                    </w:rPr>
                    <w:t>80</w:t>
                  </w:r>
                  <w:r>
                    <w:rPr>
                      <w:rFonts w:ascii="Times New Roman" w:hAnsi="Times New Roman"/>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lang w:val="en-US" w:eastAsia="zh-CN"/>
                    </w:rPr>
                    <w:t>2019.03.23</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铝塑管材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2000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1500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kern w:val="0"/>
                      <w:sz w:val="22"/>
                      <w:szCs w:val="22"/>
                      <w:lang w:val="en-US" w:eastAsia="zh-CN"/>
                    </w:rPr>
                  </w:pPr>
                  <w:r>
                    <w:rPr>
                      <w:rFonts w:hint="eastAsia" w:ascii="Times New Roman" w:hAnsi="Times New Roman"/>
                      <w:color w:val="000000"/>
                      <w:kern w:val="0"/>
                      <w:sz w:val="22"/>
                      <w:szCs w:val="22"/>
                      <w:lang w:val="en-US" w:eastAsia="zh-CN"/>
                    </w:rPr>
                    <w:t>75</w:t>
                  </w:r>
                  <w:r>
                    <w:rPr>
                      <w:rFonts w:ascii="Times New Roman" w:hAnsi="Times New Roman"/>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ascii="Times New Roman" w:hAnsi="Times New Roman"/>
                      <w:color w:val="000000"/>
                      <w:szCs w:val="21"/>
                    </w:rPr>
                  </w:pPr>
                  <w:r>
                    <w:rPr>
                      <w:rFonts w:hint="eastAsia" w:ascii="Times New Roman" w:hAnsi="Times New Roman"/>
                      <w:color w:val="000000"/>
                      <w:szCs w:val="21"/>
                      <w:lang w:val="en-US" w:eastAsia="zh-CN"/>
                    </w:rPr>
                    <w:t>2019.03.23</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不锈钢波纹管材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2000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1500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kern w:val="0"/>
                      <w:sz w:val="22"/>
                      <w:szCs w:val="22"/>
                      <w:lang w:val="en-US" w:eastAsia="zh-CN"/>
                    </w:rPr>
                  </w:pPr>
                  <w:r>
                    <w:rPr>
                      <w:rFonts w:hint="eastAsia" w:ascii="Times New Roman" w:hAnsi="Times New Roman"/>
                      <w:color w:val="000000"/>
                      <w:kern w:val="0"/>
                      <w:sz w:val="22"/>
                      <w:szCs w:val="22"/>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color w:val="000000"/>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5.27</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PPR塑料管材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800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kern w:val="0"/>
                      <w:sz w:val="22"/>
                      <w:szCs w:val="22"/>
                      <w:lang w:val="en-US" w:eastAsia="zh-CN"/>
                    </w:rPr>
                  </w:pPr>
                  <w:r>
                    <w:rPr>
                      <w:rFonts w:hint="eastAsia" w:ascii="Times New Roman" w:hAnsi="Times New Roman"/>
                      <w:color w:val="000000"/>
                      <w:kern w:val="0"/>
                      <w:sz w:val="22"/>
                      <w:szCs w:val="22"/>
                      <w:lang w:val="en-US" w:eastAsia="zh-CN"/>
                    </w:rPr>
                    <w:t>80</w:t>
                  </w:r>
                  <w:r>
                    <w:rPr>
                      <w:rFonts w:ascii="Times New Roman" w:hAnsi="Times New Roman"/>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5.27</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铝塑管材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2000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1500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kern w:val="0"/>
                      <w:sz w:val="22"/>
                      <w:szCs w:val="22"/>
                      <w:lang w:val="en-US" w:eastAsia="zh-CN"/>
                    </w:rPr>
                  </w:pPr>
                  <w:r>
                    <w:rPr>
                      <w:rFonts w:hint="eastAsia" w:ascii="Times New Roman" w:hAnsi="Times New Roman"/>
                      <w:color w:val="000000"/>
                      <w:kern w:val="0"/>
                      <w:sz w:val="22"/>
                      <w:szCs w:val="22"/>
                      <w:lang w:val="en-US" w:eastAsia="zh-CN"/>
                    </w:rPr>
                    <w:t>75</w:t>
                  </w:r>
                  <w:r>
                    <w:rPr>
                      <w:rFonts w:ascii="Times New Roman" w:hAnsi="Times New Roman"/>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5.27</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不锈钢波纹管材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2000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1500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kern w:val="0"/>
                      <w:sz w:val="22"/>
                      <w:szCs w:val="22"/>
                      <w:lang w:val="en-US" w:eastAsia="zh-CN"/>
                    </w:rPr>
                  </w:pPr>
                  <w:r>
                    <w:rPr>
                      <w:rFonts w:hint="eastAsia" w:ascii="Times New Roman" w:hAnsi="Times New Roman"/>
                      <w:color w:val="000000"/>
                      <w:kern w:val="0"/>
                      <w:sz w:val="22"/>
                      <w:szCs w:val="22"/>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default" w:ascii="Times New Roman" w:hAnsi="Times New Roman"/>
                      <w:color w:val="000000"/>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5.28</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PPR塑料管材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800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kern w:val="0"/>
                      <w:sz w:val="22"/>
                      <w:szCs w:val="22"/>
                      <w:lang w:val="en-US" w:eastAsia="zh-CN"/>
                    </w:rPr>
                  </w:pPr>
                  <w:r>
                    <w:rPr>
                      <w:rFonts w:hint="eastAsia" w:ascii="Times New Roman" w:hAnsi="Times New Roman"/>
                      <w:color w:val="000000"/>
                      <w:kern w:val="0"/>
                      <w:sz w:val="22"/>
                      <w:szCs w:val="22"/>
                      <w:lang w:val="en-US" w:eastAsia="zh-CN"/>
                    </w:rPr>
                    <w:t>80</w:t>
                  </w:r>
                  <w:r>
                    <w:rPr>
                      <w:rFonts w:ascii="Times New Roman" w:hAnsi="Times New Roman"/>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5.28</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铝塑管材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2000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1500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kern w:val="0"/>
                      <w:sz w:val="22"/>
                      <w:szCs w:val="22"/>
                      <w:lang w:val="en-US" w:eastAsia="zh-CN"/>
                    </w:rPr>
                  </w:pPr>
                  <w:r>
                    <w:rPr>
                      <w:rFonts w:hint="eastAsia" w:ascii="Times New Roman" w:hAnsi="Times New Roman"/>
                      <w:color w:val="000000"/>
                      <w:kern w:val="0"/>
                      <w:sz w:val="22"/>
                      <w:szCs w:val="22"/>
                      <w:lang w:val="en-US" w:eastAsia="zh-CN"/>
                    </w:rPr>
                    <w:t>75</w:t>
                  </w:r>
                  <w:r>
                    <w:rPr>
                      <w:rFonts w:ascii="Times New Roman" w:hAnsi="Times New Roman"/>
                      <w:color w:val="000000"/>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143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5.28</w:t>
                  </w:r>
                </w:p>
              </w:tc>
              <w:tc>
                <w:tcPr>
                  <w:tcW w:w="192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rPr>
                  </w:pPr>
                  <w:r>
                    <w:rPr>
                      <w:rFonts w:hint="eastAsia" w:ascii="Times New Roman" w:hAnsi="Times New Roman"/>
                      <w:color w:val="000000"/>
                      <w:szCs w:val="21"/>
                    </w:rPr>
                    <w:t>不锈钢波纹管材</w:t>
                  </w:r>
                </w:p>
              </w:tc>
              <w:tc>
                <w:tcPr>
                  <w:tcW w:w="908"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吨/年</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2000</w:t>
                  </w:r>
                </w:p>
              </w:tc>
              <w:tc>
                <w:tcPr>
                  <w:tcW w:w="1343"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szCs w:val="21"/>
                      <w:lang w:val="en-US" w:eastAsia="zh-CN"/>
                    </w:rPr>
                  </w:pPr>
                  <w:r>
                    <w:rPr>
                      <w:rFonts w:hint="eastAsia" w:ascii="Times New Roman" w:hAnsi="Times New Roman"/>
                      <w:color w:val="000000"/>
                      <w:szCs w:val="21"/>
                      <w:lang w:val="en-US" w:eastAsia="zh-CN"/>
                    </w:rPr>
                    <w:t>1500</w:t>
                  </w:r>
                </w:p>
              </w:tc>
              <w:tc>
                <w:tcPr>
                  <w:tcW w:w="1345"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rPr>
                      <w:rFonts w:hint="eastAsia" w:ascii="Times New Roman" w:hAnsi="Times New Roman"/>
                      <w:color w:val="000000"/>
                      <w:kern w:val="0"/>
                      <w:sz w:val="22"/>
                      <w:szCs w:val="22"/>
                      <w:lang w:val="en-US" w:eastAsia="zh-CN"/>
                    </w:rPr>
                  </w:pPr>
                  <w:r>
                    <w:rPr>
                      <w:rFonts w:hint="eastAsia" w:ascii="Times New Roman" w:hAnsi="Times New Roman"/>
                      <w:color w:val="000000"/>
                      <w:kern w:val="0"/>
                      <w:sz w:val="22"/>
                      <w:szCs w:val="22"/>
                      <w:lang w:val="en-US" w:eastAsia="zh-CN"/>
                    </w:rPr>
                    <w:t>75%</w:t>
                  </w:r>
                </w:p>
              </w:tc>
            </w:tr>
          </w:tbl>
          <w:p>
            <w:pPr>
              <w:shd w:val="solid" w:color="FFFFFF" w:fill="auto"/>
              <w:autoSpaceDN w:val="0"/>
              <w:spacing w:before="45" w:after="150" w:line="315" w:lineRule="atLeast"/>
              <w:rPr>
                <w:rFonts w:ascii="Times New Roman" w:hAnsi="Times New Roman"/>
                <w:color w:val="000000"/>
                <w:spacing w:val="8"/>
                <w:sz w:val="25"/>
                <w:shd w:val="clear" w:color="auto" w:fill="FFFFFF"/>
              </w:rPr>
            </w:pPr>
            <w:r>
              <w:rPr>
                <w:rFonts w:ascii="Times New Roman" w:hAnsi="Times New Roman"/>
                <w:color w:val="000000"/>
                <w:spacing w:val="8"/>
                <w:sz w:val="25"/>
                <w:shd w:val="clear" w:color="auto" w:fill="FFFFFF"/>
              </w:rPr>
              <w:t xml:space="preserve">   </w:t>
            </w:r>
            <w:r>
              <w:rPr>
                <w:rFonts w:hint="eastAsia" w:ascii="Times New Roman" w:hAnsi="Times New Roman"/>
                <w:color w:val="000000"/>
                <w:spacing w:val="8"/>
                <w:sz w:val="25"/>
                <w:shd w:val="clear" w:color="auto" w:fill="FFFFFF"/>
              </w:rPr>
              <w:t>由上表</w:t>
            </w:r>
            <w:r>
              <w:rPr>
                <w:rFonts w:ascii="Times New Roman" w:hAnsi="Times New Roman"/>
                <w:color w:val="000000"/>
                <w:spacing w:val="8"/>
                <w:sz w:val="25"/>
                <w:shd w:val="clear" w:color="auto" w:fill="FFFFFF"/>
              </w:rPr>
              <w:t>7-1</w:t>
            </w:r>
            <w:r>
              <w:rPr>
                <w:rFonts w:hint="eastAsia" w:ascii="Times New Roman" w:hAnsi="Times New Roman"/>
                <w:color w:val="000000"/>
                <w:spacing w:val="8"/>
                <w:sz w:val="25"/>
                <w:shd w:val="clear" w:color="auto" w:fill="FFFFFF"/>
              </w:rPr>
              <w:t>可知，监测期间本项目的生产负荷满足测试要求。</w:t>
            </w:r>
          </w:p>
          <w:p>
            <w:pPr>
              <w:shd w:val="solid" w:color="FFFFFF" w:fill="auto"/>
              <w:autoSpaceDN w:val="0"/>
              <w:spacing w:before="45" w:after="150" w:line="315" w:lineRule="atLeast"/>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7.2</w:t>
            </w:r>
            <w:r>
              <w:rPr>
                <w:rFonts w:hint="eastAsia" w:ascii="Times New Roman" w:hAnsi="Times New Roman"/>
                <w:b/>
                <w:bCs/>
                <w:color w:val="000000"/>
                <w:spacing w:val="8"/>
                <w:sz w:val="24"/>
                <w:shd w:val="clear" w:color="auto" w:fill="FFFFFF"/>
              </w:rPr>
              <w:t>验收监测结果及评价</w:t>
            </w:r>
          </w:p>
          <w:p>
            <w:pPr>
              <w:shd w:val="solid" w:color="FFFFFF" w:fill="auto"/>
              <w:autoSpaceDN w:val="0"/>
              <w:spacing w:before="45" w:after="150" w:line="315" w:lineRule="atLeast"/>
              <w:ind w:firstLine="482" w:firstLineChars="200"/>
              <w:rPr>
                <w:rFonts w:ascii="Times New Roman" w:hAnsi="Times New Roman"/>
                <w:b/>
                <w:color w:val="000000"/>
                <w:sz w:val="24"/>
              </w:rPr>
            </w:pPr>
            <w:r>
              <w:rPr>
                <w:rFonts w:ascii="Times New Roman" w:hAnsi="Times New Roman"/>
                <w:b/>
                <w:color w:val="000000"/>
                <w:sz w:val="24"/>
              </w:rPr>
              <w:t>7.2.1</w:t>
            </w:r>
            <w:r>
              <w:rPr>
                <w:rFonts w:hint="eastAsia" w:ascii="Times New Roman" w:hAnsi="Times New Roman"/>
                <w:b/>
                <w:color w:val="000000"/>
                <w:sz w:val="24"/>
              </w:rPr>
              <w:t>废水</w:t>
            </w:r>
          </w:p>
          <w:p>
            <w:pPr>
              <w:shd w:val="solid" w:color="FFFFFF" w:fill="auto"/>
              <w:autoSpaceDN w:val="0"/>
              <w:spacing w:before="45" w:after="150" w:line="315" w:lineRule="atLeast"/>
              <w:ind w:firstLine="480" w:firstLineChars="200"/>
              <w:rPr>
                <w:rFonts w:ascii="Times New Roman" w:hAnsi="Times New Roman"/>
                <w:sz w:val="24"/>
              </w:rPr>
            </w:pPr>
            <w:r>
              <w:rPr>
                <w:rFonts w:hint="eastAsia" w:ascii="Times New Roman" w:hAnsi="Times New Roman"/>
                <w:sz w:val="24"/>
              </w:rPr>
              <w:t>生活废水监测结果见表</w:t>
            </w:r>
            <w:r>
              <w:rPr>
                <w:rFonts w:ascii="Times New Roman" w:hAnsi="Times New Roman"/>
                <w:sz w:val="24"/>
              </w:rPr>
              <w:t>7-2</w:t>
            </w:r>
            <w:r>
              <w:rPr>
                <w:rFonts w:hint="eastAsia" w:ascii="Times New Roman" w:hAnsi="Times New Roman"/>
                <w:sz w:val="24"/>
              </w:rPr>
              <w:t>。</w:t>
            </w:r>
          </w:p>
          <w:p>
            <w:pPr>
              <w:jc w:val="center"/>
              <w:rPr>
                <w:rFonts w:ascii="Times New Roman" w:hAnsi="Times New Roman"/>
                <w:sz w:val="24"/>
              </w:rPr>
            </w:pPr>
            <w:r>
              <w:rPr>
                <w:rFonts w:hint="eastAsia" w:ascii="Times New Roman" w:hAnsi="Times New Roman"/>
                <w:b/>
                <w:bCs/>
                <w:szCs w:val="21"/>
              </w:rPr>
              <w:t>表</w:t>
            </w:r>
            <w:r>
              <w:rPr>
                <w:rFonts w:ascii="Times New Roman" w:hAnsi="Times New Roman"/>
                <w:b/>
                <w:bCs/>
                <w:szCs w:val="21"/>
              </w:rPr>
              <w:t xml:space="preserve">7-2 </w:t>
            </w:r>
            <w:r>
              <w:rPr>
                <w:rFonts w:hint="eastAsia" w:ascii="Times New Roman" w:hAnsi="Times New Roman"/>
                <w:b/>
                <w:bCs/>
                <w:szCs w:val="21"/>
              </w:rPr>
              <w:t>生活废水排放口监测结果汇总表</w:t>
            </w:r>
          </w:p>
          <w:tbl>
            <w:tblPr>
              <w:tblStyle w:val="8"/>
              <w:tblW w:w="759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43"/>
              <w:gridCol w:w="1489"/>
              <w:gridCol w:w="1339"/>
              <w:gridCol w:w="1191"/>
              <w:gridCol w:w="1041"/>
              <w:gridCol w:w="1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exact"/>
                <w:tblHeader/>
                <w:jc w:val="center"/>
              </w:trPr>
              <w:tc>
                <w:tcPr>
                  <w:tcW w:w="1343" w:type="dxa"/>
                  <w:tcBorders>
                    <w:top w:val="single" w:color="000000" w:sz="4" w:space="0"/>
                    <w:left w:val="single" w:color="000000" w:sz="4" w:space="0"/>
                    <w:bottom w:val="single" w:color="000000" w:sz="4" w:space="0"/>
                    <w:right w:val="single" w:color="auto" w:sz="4" w:space="0"/>
                  </w:tcBorders>
                  <w:vAlign w:val="center"/>
                </w:tcPr>
                <w:p>
                  <w:pPr>
                    <w:spacing w:before="100" w:beforeAutospacing="1" w:after="100" w:afterAutospacing="1"/>
                    <w:jc w:val="center"/>
                    <w:rPr>
                      <w:rFonts w:ascii="Times New Roman" w:hAnsi="Times New Roman"/>
                      <w:b/>
                      <w:szCs w:val="21"/>
                    </w:rPr>
                  </w:pPr>
                  <w:r>
                    <w:rPr>
                      <w:rFonts w:hint="eastAsia" w:ascii="Times New Roman" w:hAnsi="Times New Roman"/>
                      <w:b/>
                      <w:bCs/>
                      <w:szCs w:val="21"/>
                    </w:rPr>
                    <w:t>检测项目</w:t>
                  </w:r>
                </w:p>
              </w:tc>
              <w:tc>
                <w:tcPr>
                  <w:tcW w:w="1489" w:type="dxa"/>
                  <w:tcBorders>
                    <w:top w:val="single" w:color="000000" w:sz="4" w:space="0"/>
                    <w:left w:val="single" w:color="000000" w:sz="4" w:space="0"/>
                    <w:bottom w:val="single" w:color="000000" w:sz="4" w:space="0"/>
                    <w:right w:val="single" w:color="000000" w:sz="4" w:space="0"/>
                  </w:tcBorders>
                  <w:vAlign w:val="center"/>
                </w:tcPr>
                <w:p>
                  <w:pPr>
                    <w:spacing w:before="100" w:beforeAutospacing="1" w:after="100" w:afterAutospacing="1"/>
                    <w:jc w:val="center"/>
                    <w:rPr>
                      <w:rFonts w:ascii="Times New Roman" w:hAnsi="Times New Roman"/>
                      <w:b/>
                      <w:szCs w:val="21"/>
                    </w:rPr>
                  </w:pPr>
                  <w:r>
                    <w:rPr>
                      <w:rFonts w:hint="eastAsia" w:ascii="Times New Roman" w:hAnsi="Times New Roman"/>
                      <w:b/>
                      <w:szCs w:val="21"/>
                    </w:rPr>
                    <w:t>采样日期</w:t>
                  </w:r>
                </w:p>
              </w:tc>
              <w:tc>
                <w:tcPr>
                  <w:tcW w:w="253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bCs/>
                      <w:szCs w:val="21"/>
                    </w:rPr>
                  </w:pPr>
                  <w:r>
                    <w:rPr>
                      <w:rFonts w:hint="eastAsia" w:ascii="Times New Roman" w:hAnsi="Times New Roman"/>
                      <w:b/>
                      <w:bCs/>
                      <w:szCs w:val="21"/>
                    </w:rPr>
                    <w:t>采样时间</w:t>
                  </w:r>
                </w:p>
              </w:tc>
              <w:tc>
                <w:tcPr>
                  <w:tcW w:w="104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bCs/>
                      <w:szCs w:val="21"/>
                    </w:rPr>
                  </w:pPr>
                  <w:r>
                    <w:rPr>
                      <w:rFonts w:hint="eastAsia" w:ascii="Times New Roman" w:hAnsi="Times New Roman"/>
                      <w:b/>
                      <w:bCs/>
                      <w:szCs w:val="21"/>
                    </w:rPr>
                    <w:t>结果</w:t>
                  </w:r>
                </w:p>
              </w:tc>
              <w:tc>
                <w:tcPr>
                  <w:tcW w:w="119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b/>
                      <w:bCs/>
                      <w:szCs w:val="21"/>
                    </w:rPr>
                  </w:pPr>
                  <w:r>
                    <w:rPr>
                      <w:rFonts w:hint="eastAsia" w:ascii="Times New Roman" w:hAnsi="Times New Roman"/>
                      <w:b/>
                      <w:bCs/>
                      <w:szCs w:val="21"/>
                    </w:rPr>
                    <w:t>日均值或范围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szCs w:val="21"/>
                    </w:rPr>
                    <w:t>pH</w:t>
                  </w:r>
                </w:p>
              </w:tc>
              <w:tc>
                <w:tcPr>
                  <w:tcW w:w="1489"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hint="default" w:ascii="Times New Roman" w:hAnsi="Times New Roman" w:eastAsia="宋体"/>
                      <w:szCs w:val="21"/>
                      <w:lang w:val="en-US" w:eastAsia="zh-CN"/>
                    </w:rPr>
                  </w:pPr>
                  <w:r>
                    <w:rPr>
                      <w:rFonts w:ascii="Times New Roman" w:hAnsi="Times New Roman"/>
                      <w:color w:val="000000"/>
                      <w:szCs w:val="21"/>
                    </w:rPr>
                    <w:t>2019.</w:t>
                  </w:r>
                  <w:r>
                    <w:rPr>
                      <w:rFonts w:hint="eastAsia" w:ascii="Times New Roman" w:hAnsi="Times New Roman"/>
                      <w:color w:val="000000"/>
                      <w:szCs w:val="21"/>
                      <w:lang w:val="en-US" w:eastAsia="zh-CN"/>
                    </w:rPr>
                    <w:t>03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133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000000" w:sz="4" w:space="0"/>
                    <w:left w:val="single" w:color="auto" w:sz="4" w:space="0"/>
                    <w:bottom w:val="single" w:color="auto"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09:</w:t>
                  </w:r>
                  <w:r>
                    <w:rPr>
                      <w:rFonts w:hint="eastAsia" w:ascii="Times New Roman" w:hAnsi="Times New Roman"/>
                      <w:szCs w:val="21"/>
                      <w:lang w:val="en-US" w:eastAsia="zh-CN"/>
                    </w:rPr>
                    <w:t>30</w:t>
                  </w:r>
                </w:p>
              </w:tc>
              <w:tc>
                <w:tcPr>
                  <w:tcW w:w="1041"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szCs w:val="21"/>
                    </w:rPr>
                  </w:pPr>
                  <w:r>
                    <w:rPr>
                      <w:rFonts w:ascii="Times New Roman" w:hAnsi="Times New Roman"/>
                      <w:szCs w:val="21"/>
                    </w:rPr>
                    <w:t>7.27</w:t>
                  </w:r>
                </w:p>
              </w:tc>
              <w:tc>
                <w:tcPr>
                  <w:tcW w:w="1192"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Times New Roman" w:hAnsi="Times New Roman" w:eastAsia="宋体"/>
                      <w:szCs w:val="21"/>
                      <w:lang w:val="en-US" w:eastAsia="zh-CN"/>
                    </w:rPr>
                  </w:pPr>
                  <w:r>
                    <w:rPr>
                      <w:rFonts w:ascii="Times New Roman" w:hAnsi="Times New Roman"/>
                      <w:szCs w:val="21"/>
                    </w:rPr>
                    <w:t>1</w:t>
                  </w:r>
                  <w:r>
                    <w:rPr>
                      <w:rFonts w:hint="eastAsia" w:ascii="Times New Roman" w:hAnsi="Times New Roman"/>
                      <w:szCs w:val="21"/>
                      <w:lang w:val="en-US" w:eastAsia="zh-CN"/>
                    </w:rPr>
                    <w:t>2</w:t>
                  </w:r>
                  <w:r>
                    <w:rPr>
                      <w:rFonts w:ascii="Times New Roman" w:hAnsi="Times New Roman"/>
                      <w:szCs w:val="21"/>
                    </w:rPr>
                    <w:t>:3</w:t>
                  </w:r>
                  <w:r>
                    <w:rPr>
                      <w:rFonts w:hint="eastAsia" w:ascii="Times New Roman" w:hAnsi="Times New Roman"/>
                      <w:szCs w:val="21"/>
                      <w:lang w:val="en-US" w:eastAsia="zh-CN"/>
                    </w:rPr>
                    <w:t>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7.</w:t>
                  </w:r>
                  <w:r>
                    <w:rPr>
                      <w:rFonts w:hint="eastAsia" w:ascii="Times New Roman" w:hAnsi="Times New Roman"/>
                      <w:szCs w:val="21"/>
                      <w:lang w:val="en-US" w:eastAsia="zh-CN"/>
                    </w:rPr>
                    <w:t>27</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31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szCs w:val="21"/>
                      <w:lang w:val="en-US" w:eastAsia="zh-CN"/>
                    </w:rPr>
                  </w:pPr>
                  <w:r>
                    <w:rPr>
                      <w:rFonts w:ascii="Times New Roman" w:hAnsi="Times New Roman"/>
                      <w:szCs w:val="21"/>
                    </w:rPr>
                    <w:t>7.2</w:t>
                  </w:r>
                  <w:r>
                    <w:rPr>
                      <w:rFonts w:hint="eastAsia" w:ascii="Times New Roman" w:hAnsi="Times New Roman"/>
                      <w:szCs w:val="21"/>
                      <w:lang w:val="en-US" w:eastAsia="zh-CN"/>
                    </w:rPr>
                    <w:t>7</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hint="default" w:ascii="Times New Roman" w:hAnsi="Times New Roman" w:eastAsia="宋体"/>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23</w:t>
                  </w: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10</w:t>
                  </w:r>
                  <w:r>
                    <w:rPr>
                      <w:rFonts w:ascii="Times New Roman" w:hAnsi="Times New Roman"/>
                      <w:szCs w:val="21"/>
                    </w:rPr>
                    <w:t>:3</w:t>
                  </w:r>
                  <w:r>
                    <w:rPr>
                      <w:rFonts w:hint="eastAsia" w:ascii="Times New Roman" w:hAnsi="Times New Roman"/>
                      <w:szCs w:val="21"/>
                      <w:lang w:val="en-US" w:eastAsia="zh-CN"/>
                    </w:rPr>
                    <w:t>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7.</w:t>
                  </w:r>
                  <w:r>
                    <w:rPr>
                      <w:rFonts w:hint="eastAsia" w:ascii="Times New Roman" w:hAnsi="Times New Roman"/>
                      <w:szCs w:val="21"/>
                      <w:lang w:val="en-US" w:eastAsia="zh-CN"/>
                    </w:rPr>
                    <w:t>28</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3</w:t>
                  </w:r>
                  <w:r>
                    <w:rPr>
                      <w:rFonts w:ascii="Times New Roman" w:hAnsi="Times New Roman"/>
                      <w:szCs w:val="21"/>
                    </w:rPr>
                    <w:t>:45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7.</w:t>
                  </w:r>
                  <w:r>
                    <w:rPr>
                      <w:rFonts w:hint="eastAsia" w:ascii="Times New Roman" w:hAnsi="Times New Roman"/>
                      <w:szCs w:val="21"/>
                      <w:lang w:val="en-US" w:eastAsia="zh-CN"/>
                    </w:rPr>
                    <w:t>28</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21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szCs w:val="21"/>
                      <w:lang w:val="en-US" w:eastAsia="zh-CN"/>
                    </w:rPr>
                  </w:pPr>
                  <w:r>
                    <w:rPr>
                      <w:rFonts w:ascii="Times New Roman" w:hAnsi="Times New Roman"/>
                      <w:szCs w:val="21"/>
                    </w:rPr>
                    <w:t>7.2</w:t>
                  </w:r>
                  <w:r>
                    <w:rPr>
                      <w:rFonts w:hint="eastAsia" w:ascii="Times New Roman" w:hAnsi="Times New Roman"/>
                      <w:szCs w:val="21"/>
                      <w:lang w:val="en-US" w:eastAsia="zh-CN"/>
                    </w:rPr>
                    <w:t>7</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悬浮物</w:t>
                  </w:r>
                </w:p>
              </w:tc>
              <w:tc>
                <w:tcPr>
                  <w:tcW w:w="1489"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hint="default" w:ascii="Times New Roman" w:hAnsi="Times New Roman" w:eastAsia="宋体"/>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133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000000" w:sz="4" w:space="0"/>
                    <w:left w:val="single" w:color="auto" w:sz="4" w:space="0"/>
                    <w:bottom w:val="single" w:color="auto"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09:</w:t>
                  </w:r>
                  <w:r>
                    <w:rPr>
                      <w:rFonts w:hint="eastAsia" w:ascii="Times New Roman" w:hAnsi="Times New Roman"/>
                      <w:szCs w:val="21"/>
                      <w:lang w:val="en-US" w:eastAsia="zh-CN"/>
                    </w:rPr>
                    <w:t>30</w:t>
                  </w:r>
                </w:p>
              </w:tc>
              <w:tc>
                <w:tcPr>
                  <w:tcW w:w="1041"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124</w:t>
                  </w:r>
                </w:p>
              </w:tc>
              <w:tc>
                <w:tcPr>
                  <w:tcW w:w="1192"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Times New Roman" w:hAnsi="Times New Roman" w:eastAsia="宋体"/>
                      <w:szCs w:val="21"/>
                      <w:lang w:val="en-US" w:eastAsia="zh-CN"/>
                    </w:rPr>
                  </w:pPr>
                  <w:r>
                    <w:rPr>
                      <w:rFonts w:ascii="Times New Roman" w:hAnsi="Times New Roman"/>
                      <w:szCs w:val="21"/>
                    </w:rPr>
                    <w:t>1</w:t>
                  </w:r>
                  <w:r>
                    <w:rPr>
                      <w:rFonts w:hint="eastAsia" w:ascii="Times New Roman" w:hAnsi="Times New Roman"/>
                      <w:szCs w:val="21"/>
                      <w:lang w:val="en-US" w:eastAsia="zh-CN"/>
                    </w:rPr>
                    <w:t>2</w:t>
                  </w:r>
                  <w:r>
                    <w:rPr>
                      <w:rFonts w:ascii="Times New Roman" w:hAnsi="Times New Roman"/>
                      <w:szCs w:val="21"/>
                    </w:rPr>
                    <w:t>:3</w:t>
                  </w:r>
                  <w:r>
                    <w:rPr>
                      <w:rFonts w:hint="eastAsia" w:ascii="Times New Roman" w:hAnsi="Times New Roman"/>
                      <w:szCs w:val="21"/>
                      <w:lang w:val="en-US" w:eastAsia="zh-CN"/>
                    </w:rPr>
                    <w:t>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121</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31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125</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23</w:t>
                  </w: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10</w:t>
                  </w:r>
                  <w:r>
                    <w:rPr>
                      <w:rFonts w:ascii="Times New Roman" w:hAnsi="Times New Roman"/>
                      <w:szCs w:val="21"/>
                    </w:rPr>
                    <w:t>:3</w:t>
                  </w:r>
                  <w:r>
                    <w:rPr>
                      <w:rFonts w:hint="eastAsia" w:ascii="Times New Roman" w:hAnsi="Times New Roman"/>
                      <w:szCs w:val="21"/>
                      <w:lang w:val="en-US" w:eastAsia="zh-CN"/>
                    </w:rPr>
                    <w:t>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116</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3</w:t>
                  </w:r>
                  <w:r>
                    <w:rPr>
                      <w:rFonts w:ascii="Times New Roman" w:hAnsi="Times New Roman"/>
                      <w:szCs w:val="21"/>
                    </w:rPr>
                    <w:t>:45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124</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21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124</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氨氮</w:t>
                  </w:r>
                </w:p>
              </w:tc>
              <w:tc>
                <w:tcPr>
                  <w:tcW w:w="1489"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color w:val="000000"/>
                      <w:szCs w:val="21"/>
                    </w:rPr>
                    <w:t>2019.</w:t>
                  </w:r>
                  <w:r>
                    <w:rPr>
                      <w:rFonts w:hint="eastAsia" w:ascii="Times New Roman" w:hAnsi="Times New Roman"/>
                      <w:color w:val="000000"/>
                      <w:szCs w:val="21"/>
                      <w:lang w:val="en-US" w:eastAsia="zh-CN"/>
                    </w:rPr>
                    <w:t>03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133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000000" w:sz="4" w:space="0"/>
                    <w:left w:val="single" w:color="auto" w:sz="4" w:space="0"/>
                    <w:bottom w:val="single" w:color="auto" w:sz="4" w:space="0"/>
                    <w:right w:val="single" w:color="000000" w:sz="4" w:space="0"/>
                  </w:tcBorders>
                  <w:vAlign w:val="center"/>
                </w:tcPr>
                <w:p>
                  <w:pPr>
                    <w:jc w:val="center"/>
                    <w:rPr>
                      <w:rFonts w:hint="default" w:ascii="Times New Roman" w:hAnsi="Times New Roman" w:eastAsia="宋体"/>
                      <w:szCs w:val="21"/>
                      <w:lang w:val="en-US" w:eastAsia="zh-CN"/>
                    </w:rPr>
                  </w:pPr>
                  <w:r>
                    <w:rPr>
                      <w:rFonts w:ascii="Times New Roman" w:hAnsi="Times New Roman"/>
                      <w:szCs w:val="21"/>
                    </w:rPr>
                    <w:t>09:</w:t>
                  </w:r>
                  <w:r>
                    <w:rPr>
                      <w:rFonts w:hint="eastAsia" w:ascii="Times New Roman" w:hAnsi="Times New Roman"/>
                      <w:szCs w:val="21"/>
                      <w:lang w:val="en-US" w:eastAsia="zh-CN"/>
                    </w:rPr>
                    <w:t>30</w:t>
                  </w:r>
                </w:p>
              </w:tc>
              <w:tc>
                <w:tcPr>
                  <w:tcW w:w="1041"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0.34</w:t>
                  </w:r>
                </w:p>
              </w:tc>
              <w:tc>
                <w:tcPr>
                  <w:tcW w:w="1192"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lang w:val="en-US" w:eastAsia="zh-CN"/>
                    </w:rPr>
                    <w:t>3</w:t>
                  </w:r>
                  <w:r>
                    <w:rPr>
                      <w:rFonts w:ascii="Times New Roman" w:hAnsi="Times New Roman"/>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2</w:t>
                  </w:r>
                  <w:r>
                    <w:rPr>
                      <w:rFonts w:ascii="Times New Roman" w:hAnsi="Times New Roman"/>
                      <w:szCs w:val="21"/>
                    </w:rPr>
                    <w:t>:3</w:t>
                  </w:r>
                  <w:r>
                    <w:rPr>
                      <w:rFonts w:hint="eastAsia" w:ascii="Times New Roman" w:hAnsi="Times New Roman"/>
                      <w:szCs w:val="21"/>
                      <w:lang w:val="en-US" w:eastAsia="zh-CN"/>
                    </w:rPr>
                    <w:t>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0.36</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31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0.38</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23</w:t>
                  </w: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lang w:val="en-US" w:eastAsia="zh-CN"/>
                    </w:rPr>
                    <w:t>10</w:t>
                  </w:r>
                  <w:r>
                    <w:rPr>
                      <w:rFonts w:ascii="Times New Roman" w:hAnsi="Times New Roman"/>
                      <w:szCs w:val="21"/>
                    </w:rPr>
                    <w:t>:3</w:t>
                  </w:r>
                  <w:r>
                    <w:rPr>
                      <w:rFonts w:hint="eastAsia" w:ascii="Times New Roman" w:hAnsi="Times New Roman"/>
                      <w:szCs w:val="21"/>
                      <w:lang w:val="en-US" w:eastAsia="zh-CN"/>
                    </w:rPr>
                    <w:t>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0.36</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3</w:t>
                  </w:r>
                  <w:r>
                    <w:rPr>
                      <w:rFonts w:ascii="Times New Roman" w:hAnsi="Times New Roman"/>
                      <w:szCs w:val="21"/>
                    </w:rPr>
                    <w:t>:45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0.38</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21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0.39</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化学需氧量</w:t>
                  </w:r>
                </w:p>
              </w:tc>
              <w:tc>
                <w:tcPr>
                  <w:tcW w:w="1489"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color w:val="000000"/>
                      <w:szCs w:val="21"/>
                    </w:rPr>
                    <w:t>2019.</w:t>
                  </w:r>
                  <w:r>
                    <w:rPr>
                      <w:rFonts w:hint="eastAsia" w:ascii="Times New Roman" w:hAnsi="Times New Roman"/>
                      <w:color w:val="000000"/>
                      <w:szCs w:val="21"/>
                      <w:lang w:val="en-US" w:eastAsia="zh-CN"/>
                    </w:rPr>
                    <w:t>03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1339"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000000" w:sz="4" w:space="0"/>
                    <w:left w:val="single" w:color="auto" w:sz="4" w:space="0"/>
                    <w:bottom w:val="single" w:color="auto" w:sz="4" w:space="0"/>
                    <w:right w:val="single" w:color="000000" w:sz="4" w:space="0"/>
                  </w:tcBorders>
                  <w:vAlign w:val="center"/>
                </w:tcPr>
                <w:p>
                  <w:pPr>
                    <w:jc w:val="center"/>
                    <w:rPr>
                      <w:rFonts w:ascii="Times New Roman" w:hAnsi="Times New Roman"/>
                      <w:szCs w:val="21"/>
                    </w:rPr>
                  </w:pPr>
                  <w:r>
                    <w:rPr>
                      <w:rFonts w:ascii="Times New Roman" w:hAnsi="Times New Roman"/>
                      <w:szCs w:val="21"/>
                    </w:rPr>
                    <w:t>09:</w:t>
                  </w:r>
                  <w:r>
                    <w:rPr>
                      <w:rFonts w:hint="eastAsia" w:ascii="Times New Roman" w:hAnsi="Times New Roman"/>
                      <w:szCs w:val="21"/>
                      <w:lang w:val="en-US" w:eastAsia="zh-CN"/>
                    </w:rPr>
                    <w:t>30</w:t>
                  </w:r>
                </w:p>
              </w:tc>
              <w:tc>
                <w:tcPr>
                  <w:tcW w:w="1041"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74</w:t>
                  </w:r>
                </w:p>
              </w:tc>
              <w:tc>
                <w:tcPr>
                  <w:tcW w:w="1192"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2</w:t>
                  </w:r>
                  <w:r>
                    <w:rPr>
                      <w:rFonts w:ascii="Times New Roman" w:hAnsi="Times New Roman"/>
                      <w:szCs w:val="21"/>
                    </w:rPr>
                    <w:t>:3</w:t>
                  </w:r>
                  <w:r>
                    <w:rPr>
                      <w:rFonts w:hint="eastAsia" w:ascii="Times New Roman" w:hAnsi="Times New Roman"/>
                      <w:szCs w:val="21"/>
                      <w:lang w:val="en-US" w:eastAsia="zh-CN"/>
                    </w:rPr>
                    <w:t>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75</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31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75</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23</w:t>
                  </w: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hint="eastAsia" w:ascii="Times New Roman" w:hAnsi="Times New Roman"/>
                      <w:szCs w:val="21"/>
                      <w:lang w:val="en-US" w:eastAsia="zh-CN"/>
                    </w:rPr>
                    <w:t>10</w:t>
                  </w:r>
                  <w:r>
                    <w:rPr>
                      <w:rFonts w:ascii="Times New Roman" w:hAnsi="Times New Roman"/>
                      <w:szCs w:val="21"/>
                    </w:rPr>
                    <w:t>:3</w:t>
                  </w:r>
                  <w:r>
                    <w:rPr>
                      <w:rFonts w:hint="eastAsia" w:ascii="Times New Roman" w:hAnsi="Times New Roman"/>
                      <w:szCs w:val="21"/>
                      <w:lang w:val="en-US" w:eastAsia="zh-CN"/>
                    </w:rPr>
                    <w:t>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78</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3</w:t>
                  </w:r>
                  <w:r>
                    <w:rPr>
                      <w:rFonts w:ascii="Times New Roman" w:hAnsi="Times New Roman"/>
                      <w:szCs w:val="21"/>
                    </w:rPr>
                    <w:t>:45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75</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21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73</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restart"/>
                  <w:tcBorders>
                    <w:top w:val="single" w:color="auto" w:sz="4" w:space="0"/>
                    <w:left w:val="single" w:color="000000" w:sz="4" w:space="0"/>
                    <w:bottom w:val="single" w:color="000000" w:sz="4" w:space="0"/>
                    <w:right w:val="single" w:color="auto" w:sz="4" w:space="0"/>
                  </w:tcBorders>
                  <w:vAlign w:val="center"/>
                </w:tcPr>
                <w:p>
                  <w:pPr>
                    <w:jc w:val="center"/>
                    <w:rPr>
                      <w:rFonts w:hint="eastAsia" w:ascii="Times New Roman" w:hAnsi="Times New Roman" w:eastAsia="宋体"/>
                      <w:szCs w:val="21"/>
                      <w:lang w:val="en-US" w:eastAsia="zh-CN"/>
                    </w:rPr>
                  </w:pPr>
                  <w:r>
                    <w:rPr>
                      <w:rFonts w:hint="eastAsia" w:ascii="Times New Roman" w:hAnsi="Times New Roman"/>
                      <w:szCs w:val="21"/>
                      <w:lang w:val="en-US" w:eastAsia="zh-CN"/>
                    </w:rPr>
                    <w:t>五日生化学需氧量</w:t>
                  </w:r>
                </w:p>
              </w:tc>
              <w:tc>
                <w:tcPr>
                  <w:tcW w:w="1489" w:type="dxa"/>
                  <w:vMerge w:val="restart"/>
                  <w:tcBorders>
                    <w:top w:val="single" w:color="auto"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color w:val="000000"/>
                      <w:szCs w:val="21"/>
                    </w:rPr>
                    <w:t>2019.</w:t>
                  </w:r>
                  <w:r>
                    <w:rPr>
                      <w:rFonts w:hint="eastAsia" w:ascii="Times New Roman" w:hAnsi="Times New Roman"/>
                      <w:color w:val="000000"/>
                      <w:szCs w:val="21"/>
                      <w:lang w:val="en-US" w:eastAsia="zh-CN"/>
                    </w:rPr>
                    <w:t>03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09:</w:t>
                  </w:r>
                  <w:r>
                    <w:rPr>
                      <w:rFonts w:hint="eastAsia" w:ascii="Times New Roman" w:hAnsi="Times New Roman"/>
                      <w:szCs w:val="21"/>
                      <w:lang w:val="en-US" w:eastAsia="zh-CN"/>
                    </w:rPr>
                    <w:t>30</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14.8</w:t>
                  </w:r>
                </w:p>
              </w:tc>
              <w:tc>
                <w:tcPr>
                  <w:tcW w:w="1192"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2</w:t>
                  </w:r>
                  <w:r>
                    <w:rPr>
                      <w:rFonts w:ascii="Times New Roman" w:hAnsi="Times New Roman"/>
                      <w:szCs w:val="21"/>
                    </w:rPr>
                    <w:t>:3</w:t>
                  </w:r>
                  <w:r>
                    <w:rPr>
                      <w:rFonts w:hint="eastAsia" w:ascii="Times New Roman" w:hAnsi="Times New Roman"/>
                      <w:szCs w:val="21"/>
                      <w:lang w:val="en-US" w:eastAsia="zh-CN"/>
                    </w:rPr>
                    <w:t>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15.0</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31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15.0</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restart"/>
                  <w:tcBorders>
                    <w:top w:val="single" w:color="auto"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23</w:t>
                  </w: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第一次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3</w:t>
                  </w:r>
                  <w:r>
                    <w:rPr>
                      <w:rFonts w:ascii="Times New Roman" w:hAnsi="Times New Roman"/>
                      <w:szCs w:val="21"/>
                    </w:rPr>
                    <w:t>:45</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15.6</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第二次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1</w:t>
                  </w:r>
                  <w:r>
                    <w:rPr>
                      <w:rFonts w:hint="eastAsia" w:ascii="Times New Roman" w:hAnsi="Times New Roman"/>
                      <w:szCs w:val="21"/>
                      <w:lang w:val="en-US" w:eastAsia="zh-CN"/>
                    </w:rPr>
                    <w:t>5</w:t>
                  </w:r>
                  <w:r>
                    <w:rPr>
                      <w:rFonts w:ascii="Times New Roman" w:hAnsi="Times New Roman"/>
                      <w:szCs w:val="21"/>
                    </w:rPr>
                    <w:t>:</w:t>
                  </w:r>
                  <w:r>
                    <w:rPr>
                      <w:rFonts w:hint="eastAsia" w:ascii="Times New Roman" w:hAnsi="Times New Roman"/>
                      <w:szCs w:val="21"/>
                      <w:lang w:val="en-US" w:eastAsia="zh-CN"/>
                    </w:rPr>
                    <w:t>21</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15.0</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jc w:val="center"/>
              </w:trPr>
              <w:tc>
                <w:tcPr>
                  <w:tcW w:w="1343"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489"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szCs w:val="21"/>
                    </w:rPr>
                  </w:pPr>
                </w:p>
              </w:tc>
              <w:tc>
                <w:tcPr>
                  <w:tcW w:w="1339"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szCs w:val="21"/>
                    </w:rPr>
                  </w:pPr>
                  <w:r>
                    <w:rPr>
                      <w:rFonts w:hint="eastAsia" w:ascii="Times New Roman" w:hAnsi="Times New Roman"/>
                      <w:szCs w:val="21"/>
                    </w:rPr>
                    <w:t>第三次</w:t>
                  </w:r>
                </w:p>
              </w:tc>
              <w:tc>
                <w:tcPr>
                  <w:tcW w:w="1191"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szCs w:val="21"/>
                    </w:rPr>
                  </w:pPr>
                  <w:r>
                    <w:rPr>
                      <w:rFonts w:ascii="Times New Roman" w:hAnsi="Times New Roman"/>
                      <w:szCs w:val="21"/>
                    </w:rPr>
                    <w:t>09:</w:t>
                  </w:r>
                  <w:r>
                    <w:rPr>
                      <w:rFonts w:hint="eastAsia" w:ascii="Times New Roman" w:hAnsi="Times New Roman"/>
                      <w:szCs w:val="21"/>
                      <w:lang w:val="en-US" w:eastAsia="zh-CN"/>
                    </w:rPr>
                    <w:t>30</w:t>
                  </w:r>
                </w:p>
              </w:tc>
              <w:tc>
                <w:tcPr>
                  <w:tcW w:w="1041" w:type="dxa"/>
                  <w:tcBorders>
                    <w:top w:val="single" w:color="auto"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szCs w:val="21"/>
                      <w:lang w:val="en-US" w:eastAsia="zh-CN"/>
                    </w:rPr>
                  </w:pPr>
                  <w:r>
                    <w:rPr>
                      <w:rFonts w:hint="eastAsia" w:ascii="Times New Roman" w:hAnsi="Times New Roman"/>
                      <w:szCs w:val="21"/>
                      <w:lang w:val="en-US" w:eastAsia="zh-CN"/>
                    </w:rPr>
                    <w:t>14.6</w:t>
                  </w:r>
                </w:p>
              </w:tc>
              <w:tc>
                <w:tcPr>
                  <w:tcW w:w="119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szCs w:val="21"/>
                    </w:rPr>
                  </w:pPr>
                </w:p>
              </w:tc>
            </w:tr>
          </w:tbl>
          <w:p>
            <w:pPr>
              <w:shd w:val="solid" w:color="FFFFFF" w:fill="auto"/>
              <w:autoSpaceDN w:val="0"/>
              <w:spacing w:before="45" w:after="150" w:line="360" w:lineRule="auto"/>
              <w:ind w:firstLine="480" w:firstLineChars="200"/>
              <w:rPr>
                <w:rFonts w:ascii="Times New Roman" w:hAnsi="Times New Roman"/>
                <w:b/>
                <w:color w:val="000000"/>
                <w:sz w:val="24"/>
              </w:rPr>
            </w:pPr>
            <w:r>
              <w:rPr>
                <w:rFonts w:hint="eastAsia" w:ascii="Times New Roman" w:hAnsi="Times New Roman"/>
                <w:sz w:val="24"/>
              </w:rPr>
              <w:t>从表</w:t>
            </w:r>
            <w:r>
              <w:rPr>
                <w:rFonts w:ascii="Times New Roman" w:hAnsi="Times New Roman"/>
                <w:sz w:val="24"/>
              </w:rPr>
              <w:t>7-2</w:t>
            </w:r>
            <w:r>
              <w:rPr>
                <w:rFonts w:hint="eastAsia" w:ascii="Times New Roman" w:hAnsi="Times New Roman"/>
                <w:sz w:val="24"/>
              </w:rPr>
              <w:t>表明，生活废水排放口</w:t>
            </w:r>
            <w:r>
              <w:rPr>
                <w:rFonts w:ascii="Times New Roman" w:hAnsi="Times New Roman"/>
                <w:sz w:val="24"/>
              </w:rPr>
              <w:t>pH</w:t>
            </w:r>
            <w:r>
              <w:rPr>
                <w:rFonts w:hint="eastAsia" w:ascii="Times New Roman" w:hAnsi="Times New Roman"/>
                <w:sz w:val="24"/>
              </w:rPr>
              <w:t>值范围</w:t>
            </w:r>
            <w:r>
              <w:rPr>
                <w:rFonts w:ascii="Times New Roman" w:hAnsi="Times New Roman"/>
                <w:sz w:val="24"/>
              </w:rPr>
              <w:t>7.2</w:t>
            </w:r>
            <w:r>
              <w:rPr>
                <w:rFonts w:hint="eastAsia" w:ascii="Times New Roman" w:hAnsi="Times New Roman"/>
                <w:sz w:val="24"/>
                <w:lang w:val="en-US" w:eastAsia="zh-CN"/>
              </w:rPr>
              <w:t>7</w:t>
            </w:r>
            <w:r>
              <w:rPr>
                <w:rFonts w:ascii="Times New Roman" w:hAnsi="Times New Roman"/>
                <w:sz w:val="24"/>
              </w:rPr>
              <w:t>-7.</w:t>
            </w:r>
            <w:r>
              <w:rPr>
                <w:rFonts w:hint="eastAsia" w:ascii="Times New Roman" w:hAnsi="Times New Roman"/>
                <w:sz w:val="24"/>
                <w:lang w:val="en-US" w:eastAsia="zh-CN"/>
              </w:rPr>
              <w:t>2</w:t>
            </w:r>
            <w:r>
              <w:rPr>
                <w:rFonts w:ascii="Times New Roman" w:hAnsi="Times New Roman"/>
                <w:sz w:val="24"/>
              </w:rPr>
              <w:t>8</w:t>
            </w:r>
            <w:r>
              <w:rPr>
                <w:rFonts w:hint="eastAsia" w:ascii="Times New Roman" w:hAnsi="Times New Roman"/>
                <w:sz w:val="24"/>
              </w:rPr>
              <w:t>，各污染物最大日浓度分别为：化学需氧量</w:t>
            </w:r>
            <w:r>
              <w:rPr>
                <w:rFonts w:hint="eastAsia" w:ascii="Times New Roman" w:hAnsi="Times New Roman"/>
                <w:sz w:val="24"/>
                <w:lang w:val="en-US" w:eastAsia="zh-CN"/>
              </w:rPr>
              <w:t>78</w:t>
            </w:r>
            <w:r>
              <w:rPr>
                <w:rFonts w:ascii="Times New Roman" w:hAnsi="Times New Roman"/>
                <w:sz w:val="24"/>
              </w:rPr>
              <w:t>mg/L</w:t>
            </w:r>
            <w:r>
              <w:rPr>
                <w:rFonts w:hint="eastAsia" w:ascii="Times New Roman" w:hAnsi="Times New Roman"/>
                <w:sz w:val="24"/>
              </w:rPr>
              <w:t>、氨氮</w:t>
            </w:r>
            <w:r>
              <w:rPr>
                <w:rFonts w:hint="eastAsia" w:ascii="Times New Roman" w:hAnsi="Times New Roman"/>
                <w:sz w:val="24"/>
                <w:lang w:val="en-US" w:eastAsia="zh-CN"/>
              </w:rPr>
              <w:t>0.39</w:t>
            </w:r>
            <w:r>
              <w:rPr>
                <w:rFonts w:ascii="Times New Roman" w:hAnsi="Times New Roman"/>
                <w:sz w:val="24"/>
              </w:rPr>
              <w:t>mg/L</w:t>
            </w:r>
            <w:r>
              <w:rPr>
                <w:rFonts w:hint="eastAsia" w:ascii="Times New Roman" w:hAnsi="Times New Roman"/>
                <w:sz w:val="24"/>
              </w:rPr>
              <w:t>、悬浮物</w:t>
            </w:r>
            <w:r>
              <w:rPr>
                <w:rFonts w:hint="eastAsia" w:ascii="Times New Roman" w:hAnsi="Times New Roman"/>
                <w:sz w:val="24"/>
                <w:lang w:val="en-US" w:eastAsia="zh-CN"/>
              </w:rPr>
              <w:t>125</w:t>
            </w:r>
            <w:r>
              <w:rPr>
                <w:rFonts w:ascii="Times New Roman" w:hAnsi="Times New Roman"/>
                <w:sz w:val="24"/>
              </w:rPr>
              <w:t>mg/L</w:t>
            </w:r>
            <w:r>
              <w:rPr>
                <w:rFonts w:hint="eastAsia" w:ascii="Times New Roman" w:hAnsi="Times New Roman"/>
                <w:sz w:val="24"/>
              </w:rPr>
              <w:t>；</w:t>
            </w:r>
            <w:r>
              <w:rPr>
                <w:rFonts w:ascii="Times New Roman" w:hAnsi="Times New Roman"/>
                <w:sz w:val="24"/>
              </w:rPr>
              <w:t>pH</w:t>
            </w:r>
            <w:r>
              <w:rPr>
                <w:rFonts w:hint="eastAsia" w:ascii="Times New Roman" w:hAnsi="Times New Roman"/>
                <w:sz w:val="24"/>
              </w:rPr>
              <w:t>、化学需氧量、氨氮、悬浮物</w:t>
            </w:r>
            <w:r>
              <w:rPr>
                <w:rFonts w:hint="eastAsia" w:ascii="Times New Roman" w:hAnsi="Times New Roman"/>
                <w:sz w:val="24"/>
                <w:lang w:eastAsia="zh-CN"/>
              </w:rPr>
              <w:t>、</w:t>
            </w:r>
            <w:r>
              <w:rPr>
                <w:rFonts w:hint="eastAsia" w:ascii="Times New Roman" w:hAnsi="Times New Roman"/>
                <w:szCs w:val="21"/>
                <w:lang w:val="en-US" w:eastAsia="zh-CN"/>
              </w:rPr>
              <w:t>五日生化学需氧量</w:t>
            </w:r>
            <w:r>
              <w:rPr>
                <w:rFonts w:hint="eastAsia" w:ascii="Times New Roman" w:hAnsi="Times New Roman"/>
                <w:sz w:val="24"/>
              </w:rPr>
              <w:t>的浓度均符合《污水综合排放标准》（</w:t>
            </w:r>
            <w:r>
              <w:rPr>
                <w:rFonts w:ascii="Times New Roman" w:hAnsi="Times New Roman"/>
                <w:sz w:val="24"/>
              </w:rPr>
              <w:t>GB 8978-1996</w:t>
            </w:r>
            <w:r>
              <w:rPr>
                <w:rFonts w:hint="eastAsia" w:ascii="Times New Roman" w:hAnsi="Times New Roman"/>
                <w:sz w:val="24"/>
              </w:rPr>
              <w:t>）表</w:t>
            </w:r>
            <w:r>
              <w:rPr>
                <w:rFonts w:ascii="Times New Roman" w:hAnsi="Times New Roman"/>
                <w:sz w:val="24"/>
              </w:rPr>
              <w:t>4</w:t>
            </w:r>
            <w:r>
              <w:rPr>
                <w:rFonts w:hint="eastAsia" w:ascii="Times New Roman" w:hAnsi="Times New Roman"/>
                <w:sz w:val="24"/>
              </w:rPr>
              <w:t>中的一级标准。</w:t>
            </w:r>
          </w:p>
          <w:p>
            <w:pPr>
              <w:adjustRightInd w:val="0"/>
              <w:spacing w:line="360" w:lineRule="auto"/>
              <w:ind w:firstLine="482" w:firstLineChars="200"/>
              <w:rPr>
                <w:rFonts w:ascii="Times New Roman" w:hAnsi="Times New Roman"/>
                <w:b/>
                <w:color w:val="000000"/>
                <w:sz w:val="24"/>
              </w:rPr>
            </w:pPr>
            <w:r>
              <w:rPr>
                <w:rFonts w:ascii="Times New Roman" w:hAnsi="Times New Roman"/>
                <w:b/>
                <w:color w:val="000000"/>
                <w:sz w:val="24"/>
              </w:rPr>
              <w:t>7.2.2</w:t>
            </w:r>
            <w:r>
              <w:rPr>
                <w:rFonts w:hint="eastAsia" w:ascii="Times New Roman" w:hAnsi="Times New Roman"/>
                <w:b/>
                <w:color w:val="000000"/>
                <w:sz w:val="24"/>
              </w:rPr>
              <w:t>噪声</w:t>
            </w:r>
          </w:p>
          <w:p>
            <w:pPr>
              <w:adjustRightInd w:val="0"/>
              <w:spacing w:line="360" w:lineRule="auto"/>
              <w:ind w:firstLine="480" w:firstLineChars="20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1</w:t>
            </w:r>
            <w:r>
              <w:rPr>
                <w:rFonts w:hint="eastAsia" w:ascii="Times New Roman" w:hAnsi="Times New Roman"/>
                <w:color w:val="000000"/>
                <w:sz w:val="24"/>
              </w:rPr>
              <w:t>）噪声检测现场气象条件见表</w:t>
            </w:r>
            <w:r>
              <w:rPr>
                <w:rFonts w:ascii="Times New Roman" w:hAnsi="Times New Roman"/>
                <w:color w:val="000000"/>
                <w:sz w:val="24"/>
              </w:rPr>
              <w:t>7-3</w:t>
            </w:r>
            <w:r>
              <w:rPr>
                <w:rFonts w:hint="eastAsia" w:ascii="Times New Roman" w:hAnsi="Times New Roman"/>
                <w:color w:val="000000"/>
                <w:sz w:val="24"/>
              </w:rPr>
              <w:t>。</w:t>
            </w:r>
          </w:p>
          <w:p>
            <w:pPr>
              <w:adjustRightInd w:val="0"/>
              <w:snapToGrid w:val="0"/>
              <w:jc w:val="center"/>
              <w:rPr>
                <w:rFonts w:ascii="Times New Roman" w:hAnsi="Times New Roman"/>
                <w:b/>
                <w:bCs/>
                <w:color w:val="000000"/>
              </w:rPr>
            </w:pPr>
            <w:r>
              <w:rPr>
                <w:rFonts w:hint="eastAsia" w:ascii="Times New Roman" w:hAnsi="Times New Roman"/>
                <w:b/>
                <w:bCs/>
                <w:color w:val="000000"/>
              </w:rPr>
              <w:t>表</w:t>
            </w:r>
            <w:r>
              <w:rPr>
                <w:rFonts w:ascii="Times New Roman" w:hAnsi="Times New Roman"/>
                <w:b/>
                <w:bCs/>
                <w:color w:val="000000"/>
              </w:rPr>
              <w:t xml:space="preserve">7-3 </w:t>
            </w:r>
            <w:r>
              <w:rPr>
                <w:rFonts w:hint="eastAsia" w:ascii="Times New Roman" w:hAnsi="Times New Roman"/>
                <w:b/>
                <w:bCs/>
                <w:color w:val="000000"/>
              </w:rPr>
              <w:t>噪声检测现场气象条件</w:t>
            </w:r>
          </w:p>
          <w:tbl>
            <w:tblPr>
              <w:tblStyle w:val="8"/>
              <w:tblW w:w="8300"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63"/>
              <w:gridCol w:w="1037"/>
              <w:gridCol w:w="1416"/>
              <w:gridCol w:w="1371"/>
              <w:gridCol w:w="1371"/>
              <w:gridCol w:w="1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8" w:hRule="exact"/>
              </w:trPr>
              <w:tc>
                <w:tcPr>
                  <w:tcW w:w="1863" w:type="dxa"/>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ascii="Times New Roman" w:hAnsi="Times New Roman"/>
                      <w:color w:val="000000"/>
                      <w:szCs w:val="22"/>
                    </w:rPr>
                  </w:pPr>
                  <w:r>
                    <w:rPr>
                      <w:rFonts w:hint="eastAsia" w:ascii="Times New Roman" w:hAnsi="Times New Roman"/>
                      <w:color w:val="000000"/>
                      <w:szCs w:val="22"/>
                    </w:rPr>
                    <w:t>检验日期</w:t>
                  </w:r>
                </w:p>
              </w:tc>
              <w:tc>
                <w:tcPr>
                  <w:tcW w:w="103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Cs w:val="22"/>
                    </w:rPr>
                  </w:pPr>
                  <w:r>
                    <w:rPr>
                      <w:rFonts w:hint="eastAsia" w:ascii="Times New Roman" w:hAnsi="Times New Roman"/>
                      <w:color w:val="000000"/>
                      <w:szCs w:val="22"/>
                    </w:rPr>
                    <w:t>天气</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Cs w:val="22"/>
                    </w:rPr>
                  </w:pPr>
                  <w:r>
                    <w:rPr>
                      <w:rFonts w:hint="eastAsia" w:ascii="Times New Roman" w:hAnsi="Times New Roman"/>
                      <w:color w:val="000000"/>
                      <w:szCs w:val="22"/>
                    </w:rPr>
                    <w:t>温度（</w:t>
                  </w:r>
                  <w:r>
                    <w:rPr>
                      <w:rFonts w:hint="eastAsia" w:ascii="宋体" w:hAnsi="宋体" w:cs="宋体"/>
                      <w:color w:val="000000"/>
                      <w:szCs w:val="22"/>
                    </w:rPr>
                    <w:t>℃</w:t>
                  </w:r>
                  <w:r>
                    <w:rPr>
                      <w:rFonts w:hint="eastAsia" w:ascii="Times New Roman" w:hAnsi="Times New Roman"/>
                      <w:color w:val="000000"/>
                      <w:szCs w:val="22"/>
                    </w:rPr>
                    <w:t>）</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Cs w:val="22"/>
                    </w:rPr>
                  </w:pPr>
                  <w:r>
                    <w:rPr>
                      <w:rFonts w:hint="eastAsia" w:ascii="Times New Roman" w:hAnsi="Times New Roman"/>
                      <w:color w:val="000000"/>
                      <w:szCs w:val="22"/>
                    </w:rPr>
                    <w:t>湿度（</w:t>
                  </w:r>
                  <w:r>
                    <w:rPr>
                      <w:rFonts w:ascii="Times New Roman" w:hAnsi="Times New Roman"/>
                      <w:color w:val="000000"/>
                      <w:szCs w:val="22"/>
                    </w:rPr>
                    <w:t>%</w:t>
                  </w:r>
                  <w:r>
                    <w:rPr>
                      <w:rFonts w:hint="eastAsia" w:ascii="Times New Roman" w:hAnsi="Times New Roman"/>
                      <w:color w:val="000000"/>
                      <w:szCs w:val="22"/>
                    </w:rPr>
                    <w:t>）</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Cs w:val="22"/>
                    </w:rPr>
                  </w:pPr>
                  <w:r>
                    <w:rPr>
                      <w:rFonts w:hint="eastAsia" w:ascii="Times New Roman" w:hAnsi="Times New Roman"/>
                      <w:color w:val="000000"/>
                      <w:szCs w:val="22"/>
                    </w:rPr>
                    <w:t>风速（</w:t>
                  </w:r>
                  <w:r>
                    <w:rPr>
                      <w:rFonts w:ascii="Times New Roman" w:hAnsi="Times New Roman"/>
                      <w:color w:val="000000"/>
                      <w:szCs w:val="22"/>
                    </w:rPr>
                    <w:t>m/s</w:t>
                  </w:r>
                  <w:r>
                    <w:rPr>
                      <w:rFonts w:hint="eastAsia" w:ascii="Times New Roman" w:hAnsi="Times New Roman"/>
                      <w:color w:val="000000"/>
                      <w:szCs w:val="22"/>
                    </w:rPr>
                    <w:t>）</w:t>
                  </w:r>
                </w:p>
              </w:tc>
              <w:tc>
                <w:tcPr>
                  <w:tcW w:w="1242" w:type="dxa"/>
                  <w:tcBorders>
                    <w:top w:val="single" w:color="000000" w:sz="4" w:space="0"/>
                    <w:left w:val="single" w:color="000000" w:sz="4" w:space="0"/>
                    <w:bottom w:val="single" w:color="000000" w:sz="4" w:space="0"/>
                    <w:right w:val="single" w:color="000000" w:sz="4" w:space="0"/>
                  </w:tcBorders>
                  <w:vAlign w:val="center"/>
                </w:tcPr>
                <w:p>
                  <w:pPr>
                    <w:ind w:firstLine="210" w:firstLineChars="100"/>
                    <w:jc w:val="center"/>
                    <w:rPr>
                      <w:rFonts w:ascii="Times New Roman" w:hAnsi="Times New Roman"/>
                      <w:color w:val="000000"/>
                      <w:szCs w:val="22"/>
                    </w:rPr>
                  </w:pPr>
                  <w:r>
                    <w:rPr>
                      <w:rFonts w:hint="eastAsia" w:ascii="Times New Roman" w:hAnsi="Times New Roman"/>
                      <w:color w:val="000000"/>
                      <w:szCs w:val="22"/>
                    </w:rPr>
                    <w:t>风向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exact"/>
              </w:trPr>
              <w:tc>
                <w:tcPr>
                  <w:tcW w:w="186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2"/>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103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Cs w:val="22"/>
                    </w:rPr>
                  </w:pPr>
                  <w:r>
                    <w:rPr>
                      <w:rFonts w:hint="eastAsia" w:ascii="Times New Roman" w:hAnsi="Times New Roman"/>
                      <w:color w:val="000000"/>
                      <w:szCs w:val="22"/>
                    </w:rPr>
                    <w:t>阴</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2"/>
                      <w:lang w:val="en-US" w:eastAsia="zh-CN"/>
                    </w:rPr>
                  </w:pPr>
                  <w:r>
                    <w:rPr>
                      <w:rFonts w:hint="eastAsia" w:ascii="Times New Roman" w:hAnsi="Times New Roman"/>
                      <w:color w:val="000000"/>
                      <w:szCs w:val="22"/>
                      <w:lang w:val="en-US" w:eastAsia="zh-CN"/>
                    </w:rPr>
                    <w:t>18.5</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2"/>
                      <w:lang w:val="en-US" w:eastAsia="zh-CN"/>
                    </w:rPr>
                  </w:pPr>
                  <w:r>
                    <w:rPr>
                      <w:rFonts w:hint="eastAsia" w:ascii="Times New Roman" w:hAnsi="Times New Roman"/>
                      <w:color w:val="000000"/>
                      <w:szCs w:val="22"/>
                      <w:lang w:val="en-US" w:eastAsia="zh-CN"/>
                    </w:rPr>
                    <w:t>53</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olor w:val="000000"/>
                      <w:szCs w:val="22"/>
                      <w:lang w:val="en-US" w:eastAsia="zh-CN"/>
                    </w:rPr>
                  </w:pPr>
                  <w:r>
                    <w:rPr>
                      <w:rFonts w:ascii="Times New Roman" w:hAnsi="Times New Roman"/>
                      <w:color w:val="000000"/>
                      <w:szCs w:val="22"/>
                    </w:rPr>
                    <w:t>1.</w:t>
                  </w:r>
                  <w:r>
                    <w:rPr>
                      <w:rFonts w:hint="eastAsia" w:ascii="Times New Roman" w:hAnsi="Times New Roman"/>
                      <w:color w:val="000000"/>
                      <w:szCs w:val="22"/>
                      <w:lang w:val="en-US" w:eastAsia="zh-CN"/>
                    </w:rPr>
                    <w:t>2</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olor w:val="000000"/>
                      <w:szCs w:val="22"/>
                      <w:lang w:val="en-US" w:eastAsia="zh-CN"/>
                    </w:rPr>
                  </w:pPr>
                  <w:r>
                    <w:rPr>
                      <w:rFonts w:hint="eastAsia" w:ascii="Times New Roman" w:hAnsi="Times New Roman"/>
                      <w:color w:val="000000"/>
                      <w:szCs w:val="22"/>
                      <w:lang w:val="en-US" w:eastAsia="zh-CN"/>
                    </w:rPr>
                    <w:t>西风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exact"/>
              </w:trPr>
              <w:tc>
                <w:tcPr>
                  <w:tcW w:w="186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23</w:t>
                  </w:r>
                </w:p>
              </w:tc>
              <w:tc>
                <w:tcPr>
                  <w:tcW w:w="103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阴</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17.3</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55</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olor w:val="000000"/>
                      <w:szCs w:val="21"/>
                      <w:lang w:val="en-US" w:eastAsia="zh-CN"/>
                    </w:rPr>
                  </w:pPr>
                  <w:r>
                    <w:rPr>
                      <w:rFonts w:ascii="Times New Roman" w:hAnsi="Times New Roman"/>
                      <w:color w:val="000000"/>
                      <w:szCs w:val="21"/>
                    </w:rPr>
                    <w:t>1.</w:t>
                  </w:r>
                  <w:r>
                    <w:rPr>
                      <w:rFonts w:hint="eastAsia" w:ascii="Times New Roman" w:hAnsi="Times New Roman"/>
                      <w:color w:val="000000"/>
                      <w:szCs w:val="21"/>
                      <w:lang w:val="en-US" w:eastAsia="zh-CN"/>
                    </w:rPr>
                    <w:t>3</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西风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exact"/>
              </w:trPr>
              <w:tc>
                <w:tcPr>
                  <w:tcW w:w="186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2019.05.27</w:t>
                  </w:r>
                </w:p>
              </w:tc>
              <w:tc>
                <w:tcPr>
                  <w:tcW w:w="10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宋体"/>
                      <w:color w:val="000000"/>
                      <w:szCs w:val="21"/>
                      <w:lang w:eastAsia="zh-CN"/>
                    </w:rPr>
                  </w:pPr>
                  <w:r>
                    <w:rPr>
                      <w:rFonts w:hint="eastAsia" w:ascii="Times New Roman" w:hAnsi="Times New Roman"/>
                      <w:color w:val="000000"/>
                      <w:szCs w:val="21"/>
                      <w:lang w:eastAsia="zh-CN"/>
                    </w:rPr>
                    <w:t>晴</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23.6</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66</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1.7</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东南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exact"/>
              </w:trPr>
              <w:tc>
                <w:tcPr>
                  <w:tcW w:w="1863"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2019.05.28</w:t>
                  </w:r>
                </w:p>
              </w:tc>
              <w:tc>
                <w:tcPr>
                  <w:tcW w:w="103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color w:val="000000"/>
                      <w:szCs w:val="21"/>
                    </w:rPr>
                  </w:pPr>
                  <w:r>
                    <w:rPr>
                      <w:rFonts w:hint="eastAsia" w:ascii="Times New Roman" w:hAnsi="Times New Roman"/>
                      <w:color w:val="000000"/>
                      <w:szCs w:val="21"/>
                      <w:lang w:eastAsia="zh-CN"/>
                    </w:rPr>
                    <w:t>晴</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23.6</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66</w:t>
                  </w:r>
                </w:p>
              </w:tc>
              <w:tc>
                <w:tcPr>
                  <w:tcW w:w="1371"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1.5</w:t>
                  </w:r>
                </w:p>
              </w:tc>
              <w:tc>
                <w:tcPr>
                  <w:tcW w:w="124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东南</w:t>
                  </w:r>
                </w:p>
              </w:tc>
            </w:tr>
          </w:tbl>
          <w:p>
            <w:pPr>
              <w:tabs>
                <w:tab w:val="left" w:pos="816"/>
              </w:tabs>
              <w:adjustRightInd w:val="0"/>
              <w:ind w:firstLine="480" w:firstLineChars="200"/>
              <w:rPr>
                <w:rFonts w:ascii="Times New Roman" w:hAnsi="Times New Roman"/>
                <w:color w:val="000000"/>
                <w:sz w:val="24"/>
              </w:rPr>
            </w:pPr>
          </w:p>
          <w:p>
            <w:pPr>
              <w:tabs>
                <w:tab w:val="left" w:pos="816"/>
              </w:tabs>
              <w:adjustRightInd w:val="0"/>
              <w:spacing w:line="360" w:lineRule="auto"/>
              <w:ind w:firstLine="480" w:firstLineChars="20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2</w:t>
            </w:r>
            <w:r>
              <w:rPr>
                <w:rFonts w:hint="eastAsia" w:ascii="Times New Roman" w:hAnsi="Times New Roman"/>
                <w:color w:val="000000"/>
                <w:sz w:val="24"/>
              </w:rPr>
              <w:t>）监测结果见表</w:t>
            </w:r>
            <w:r>
              <w:rPr>
                <w:rFonts w:ascii="Times New Roman" w:hAnsi="Times New Roman"/>
                <w:color w:val="000000"/>
                <w:sz w:val="24"/>
              </w:rPr>
              <w:t>7-4</w:t>
            </w:r>
            <w:r>
              <w:rPr>
                <w:rFonts w:hint="eastAsia" w:ascii="Times New Roman" w:hAnsi="Times New Roman"/>
                <w:color w:val="000000"/>
                <w:sz w:val="24"/>
              </w:rPr>
              <w:t>。</w:t>
            </w:r>
          </w:p>
          <w:p>
            <w:pPr>
              <w:tabs>
                <w:tab w:val="right" w:pos="8306"/>
              </w:tabs>
              <w:spacing w:line="360" w:lineRule="auto"/>
              <w:jc w:val="center"/>
              <w:rPr>
                <w:rFonts w:ascii="Times New Roman" w:hAnsi="Times New Roman"/>
                <w:b/>
                <w:color w:val="000000"/>
                <w:szCs w:val="21"/>
              </w:rPr>
            </w:pPr>
            <w:r>
              <w:rPr>
                <w:rFonts w:ascii="Times New Roman" w:hAnsi="Times New Roman"/>
                <w:b/>
                <w:bCs/>
                <w:color w:val="000000"/>
                <w:szCs w:val="21"/>
              </w:rPr>
              <w:t xml:space="preserve">      </w:t>
            </w:r>
            <w:r>
              <w:rPr>
                <w:rFonts w:hint="eastAsia" w:ascii="Times New Roman" w:hAnsi="Times New Roman"/>
                <w:b/>
                <w:bCs/>
                <w:color w:val="000000"/>
                <w:szCs w:val="21"/>
              </w:rPr>
              <w:t>表</w:t>
            </w:r>
            <w:r>
              <w:rPr>
                <w:rFonts w:ascii="Times New Roman" w:hAnsi="Times New Roman"/>
                <w:b/>
                <w:bCs/>
                <w:color w:val="000000"/>
                <w:szCs w:val="21"/>
              </w:rPr>
              <w:t xml:space="preserve">7-4 </w:t>
            </w:r>
            <w:r>
              <w:rPr>
                <w:rFonts w:hint="eastAsia" w:ascii="Times New Roman" w:hAnsi="Times New Roman"/>
                <w:b/>
                <w:bCs/>
                <w:color w:val="000000"/>
                <w:szCs w:val="21"/>
              </w:rPr>
              <w:t>厂界噪声监测结果汇总表</w:t>
            </w:r>
            <w:r>
              <w:rPr>
                <w:rFonts w:ascii="Times New Roman" w:hAnsi="Times New Roman"/>
                <w:b/>
                <w:bCs/>
                <w:color w:val="000000"/>
                <w:szCs w:val="21"/>
              </w:rPr>
              <w:t xml:space="preserve">    </w:t>
            </w:r>
            <w:r>
              <w:rPr>
                <w:rFonts w:hint="eastAsia" w:ascii="Times New Roman" w:hAnsi="Times New Roman"/>
                <w:b/>
                <w:bCs/>
                <w:color w:val="000000"/>
                <w:szCs w:val="21"/>
              </w:rPr>
              <w:t>单位：</w:t>
            </w:r>
            <w:r>
              <w:rPr>
                <w:rFonts w:ascii="Times New Roman" w:hAnsi="Times New Roman"/>
                <w:b/>
                <w:color w:val="000000"/>
                <w:szCs w:val="21"/>
              </w:rPr>
              <w:t>dB</w:t>
            </w:r>
            <w:r>
              <w:rPr>
                <w:rFonts w:hint="eastAsia" w:ascii="Times New Roman" w:hAnsi="Times New Roman"/>
                <w:b/>
                <w:color w:val="000000"/>
                <w:szCs w:val="21"/>
              </w:rPr>
              <w:t>（</w:t>
            </w:r>
            <w:r>
              <w:rPr>
                <w:rFonts w:ascii="Times New Roman" w:hAnsi="Times New Roman"/>
                <w:b/>
                <w:color w:val="000000"/>
                <w:szCs w:val="21"/>
              </w:rPr>
              <w:t>A</w:t>
            </w:r>
            <w:r>
              <w:rPr>
                <w:rFonts w:hint="eastAsia" w:ascii="Times New Roman" w:hAnsi="Times New Roman"/>
                <w:b/>
                <w:color w:val="000000"/>
                <w:szCs w:val="21"/>
                <w:lang w:eastAsia="zh-CN"/>
              </w:rPr>
              <w:t>、</w:t>
            </w:r>
            <w:r>
              <w:rPr>
                <w:rFonts w:hint="eastAsia" w:ascii="Times New Roman" w:hAnsi="Times New Roman"/>
                <w:b/>
                <w:color w:val="000000"/>
                <w:szCs w:val="21"/>
                <w:lang w:val="en-US" w:eastAsia="zh-CN"/>
              </w:rPr>
              <w:t>B</w:t>
            </w:r>
            <w:r>
              <w:rPr>
                <w:rFonts w:hint="eastAsia" w:ascii="Times New Roman" w:hAnsi="Times New Roman"/>
                <w:b/>
                <w:color w:val="000000"/>
                <w:szCs w:val="21"/>
              </w:rPr>
              <w:t>）</w:t>
            </w:r>
          </w:p>
          <w:tbl>
            <w:tblPr>
              <w:tblStyle w:val="8"/>
              <w:tblW w:w="8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582"/>
              <w:gridCol w:w="2401"/>
              <w:gridCol w:w="1149"/>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115"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测点编号</w:t>
                  </w:r>
                </w:p>
              </w:tc>
              <w:tc>
                <w:tcPr>
                  <w:tcW w:w="7225"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Times New Roman" w:hAnsi="Times New Roman"/>
                      <w:color w:val="000000"/>
                    </w:rPr>
                  </w:pPr>
                  <w:r>
                    <w:rPr>
                      <w:rFonts w:hint="eastAsia" w:ascii="Times New Roman" w:hAnsi="Times New Roman"/>
                      <w:color w:val="000000"/>
                    </w:rPr>
                    <w:t>昼间等效声级</w:t>
                  </w:r>
                  <w:r>
                    <w:rPr>
                      <w:rFonts w:ascii="Times New Roman" w:hAnsi="Times New Roman"/>
                      <w:color w:val="000000"/>
                    </w:rPr>
                    <w:t>Leq</w:t>
                  </w:r>
                  <w:r>
                    <w:rPr>
                      <w:rFonts w:hint="eastAsia" w:ascii="Times New Roman" w:hAnsi="Times New Roman"/>
                      <w:color w:val="000000"/>
                    </w:rPr>
                    <w:t>（</w:t>
                  </w:r>
                  <w:r>
                    <w:rPr>
                      <w:rFonts w:ascii="Times New Roman" w:hAnsi="Times New Roman"/>
                      <w:color w:val="000000"/>
                    </w:rPr>
                    <w:t>dB</w:t>
                  </w:r>
                  <w:r>
                    <w:rPr>
                      <w:rFonts w:hint="eastAsia" w:ascii="Times New Roman" w:hAnsi="Times New Roman"/>
                      <w:color w:val="000000"/>
                    </w:rPr>
                    <w:t>（</w:t>
                  </w:r>
                  <w:r>
                    <w:rPr>
                      <w:rFonts w:ascii="Times New Roman" w:hAnsi="Times New Roman"/>
                      <w:color w:val="000000"/>
                    </w:rPr>
                    <w:t>A</w:t>
                  </w:r>
                  <w:r>
                    <w:rPr>
                      <w:rFonts w:hint="eastAsia"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1115" w:type="dxa"/>
                  <w:vMerge w:val="continue"/>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Times New Roman" w:hAnsi="Times New Roman"/>
                      <w:color w:val="000000"/>
                      <w:szCs w:val="21"/>
                    </w:rPr>
                  </w:pPr>
                </w:p>
              </w:tc>
              <w:tc>
                <w:tcPr>
                  <w:tcW w:w="258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hint="default" w:ascii="Times New Roman" w:hAnsi="Times New Roman" w:eastAsia="宋体"/>
                      <w:color w:val="000000"/>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3</w:t>
                  </w:r>
                  <w:r>
                    <w:rPr>
                      <w:rFonts w:ascii="Times New Roman" w:hAnsi="Times New Roman"/>
                      <w:color w:val="000000"/>
                      <w:szCs w:val="21"/>
                    </w:rPr>
                    <w:t>.</w:t>
                  </w:r>
                  <w:r>
                    <w:rPr>
                      <w:rFonts w:hint="eastAsia" w:ascii="Times New Roman" w:hAnsi="Times New Roman"/>
                      <w:color w:val="000000"/>
                      <w:szCs w:val="21"/>
                      <w:lang w:val="en-US" w:eastAsia="zh-CN"/>
                    </w:rPr>
                    <w:t>22</w:t>
                  </w:r>
                </w:p>
              </w:tc>
              <w:tc>
                <w:tcPr>
                  <w:tcW w:w="240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hint="default" w:ascii="Times New Roman" w:hAnsi="Times New Roman" w:eastAsia="宋体"/>
                      <w:color w:val="000000"/>
                      <w:szCs w:val="21"/>
                      <w:lang w:val="en-US" w:eastAsia="zh-CN"/>
                    </w:rPr>
                  </w:pPr>
                  <w:r>
                    <w:rPr>
                      <w:rFonts w:ascii="Times New Roman" w:hAnsi="Times New Roman"/>
                      <w:color w:val="000000"/>
                      <w:szCs w:val="21"/>
                    </w:rPr>
                    <w:t>2019.</w:t>
                  </w:r>
                  <w:r>
                    <w:rPr>
                      <w:rFonts w:hint="eastAsia" w:ascii="Times New Roman" w:hAnsi="Times New Roman"/>
                      <w:color w:val="000000"/>
                      <w:szCs w:val="21"/>
                      <w:lang w:val="en-US" w:eastAsia="zh-CN"/>
                    </w:rPr>
                    <w:t>03</w:t>
                  </w:r>
                  <w:r>
                    <w:rPr>
                      <w:rFonts w:ascii="Times New Roman" w:hAnsi="Times New Roman"/>
                      <w:color w:val="000000"/>
                      <w:szCs w:val="21"/>
                    </w:rPr>
                    <w:t>.</w:t>
                  </w:r>
                  <w:r>
                    <w:rPr>
                      <w:rFonts w:hint="eastAsia" w:ascii="Times New Roman" w:hAnsi="Times New Roman"/>
                      <w:color w:val="000000"/>
                      <w:szCs w:val="21"/>
                      <w:lang w:val="en-US" w:eastAsia="zh-CN"/>
                    </w:rPr>
                    <w:t>23</w:t>
                  </w:r>
                </w:p>
              </w:tc>
              <w:tc>
                <w:tcPr>
                  <w:tcW w:w="114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评价标准</w:t>
                  </w:r>
                </w:p>
              </w:tc>
              <w:tc>
                <w:tcPr>
                  <w:tcW w:w="10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Times New Roman" w:hAnsi="Times New Roman"/>
                      <w:color w:val="000000"/>
                      <w:szCs w:val="21"/>
                    </w:rPr>
                  </w:pPr>
                  <w:r>
                    <w:rPr>
                      <w:rFonts w:hint="eastAsia" w:ascii="Times New Roman" w:hAnsi="Times New Roman"/>
                      <w:color w:val="00000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1#</w:t>
                  </w:r>
                </w:p>
              </w:tc>
              <w:tc>
                <w:tcPr>
                  <w:tcW w:w="258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60.0</w:t>
                  </w: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60.4</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szCs w:val="21"/>
                      <w:lang w:val="en-US" w:eastAsia="zh-CN"/>
                    </w:rPr>
                  </w:pPr>
                  <w:r>
                    <w:rPr>
                      <w:rFonts w:ascii="Times New Roman" w:hAnsi="Times New Roman"/>
                      <w:bCs/>
                      <w:color w:val="000000"/>
                      <w:szCs w:val="21"/>
                    </w:rPr>
                    <w:t>6</w:t>
                  </w:r>
                  <w:r>
                    <w:rPr>
                      <w:rFonts w:hint="eastAsia" w:ascii="Times New Roman" w:hAnsi="Times New Roman"/>
                      <w:bCs/>
                      <w:color w:val="000000"/>
                      <w:szCs w:val="21"/>
                      <w:lang w:val="en-US" w:eastAsia="zh-CN"/>
                    </w:rPr>
                    <w:t>5</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2#</w:t>
                  </w:r>
                </w:p>
              </w:tc>
              <w:tc>
                <w:tcPr>
                  <w:tcW w:w="258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59.9</w:t>
                  </w: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60.8</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lang w:val="en-US" w:eastAsia="zh-CN"/>
                    </w:rPr>
                  </w:pPr>
                  <w:r>
                    <w:rPr>
                      <w:rFonts w:ascii="Times New Roman" w:hAnsi="Times New Roman"/>
                      <w:bCs/>
                      <w:color w:val="000000"/>
                      <w:szCs w:val="21"/>
                    </w:rPr>
                    <w:t>6</w:t>
                  </w:r>
                  <w:r>
                    <w:rPr>
                      <w:rFonts w:hint="eastAsia" w:ascii="Times New Roman" w:hAnsi="Times New Roman"/>
                      <w:bCs/>
                      <w:color w:val="000000"/>
                      <w:szCs w:val="21"/>
                      <w:lang w:val="en-US" w:eastAsia="zh-CN"/>
                    </w:rPr>
                    <w:t>5</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3#</w:t>
                  </w:r>
                </w:p>
              </w:tc>
              <w:tc>
                <w:tcPr>
                  <w:tcW w:w="258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60.2</w:t>
                  </w: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60.5</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lang w:val="en-US" w:eastAsia="zh-CN"/>
                    </w:rPr>
                  </w:pPr>
                  <w:r>
                    <w:rPr>
                      <w:rFonts w:ascii="Times New Roman" w:hAnsi="Times New Roman"/>
                      <w:bCs/>
                      <w:color w:val="000000"/>
                      <w:szCs w:val="21"/>
                    </w:rPr>
                    <w:t>6</w:t>
                  </w:r>
                  <w:r>
                    <w:rPr>
                      <w:rFonts w:hint="eastAsia" w:ascii="Times New Roman" w:hAnsi="Times New Roman"/>
                      <w:bCs/>
                      <w:color w:val="000000"/>
                      <w:szCs w:val="21"/>
                      <w:lang w:val="en-US" w:eastAsia="zh-CN"/>
                    </w:rPr>
                    <w:t>5</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4#</w:t>
                  </w:r>
                </w:p>
              </w:tc>
              <w:tc>
                <w:tcPr>
                  <w:tcW w:w="258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61.1</w:t>
                  </w: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bCs/>
                      <w:color w:val="000000"/>
                      <w:szCs w:val="21"/>
                      <w:lang w:val="en-US" w:eastAsia="zh-CN"/>
                    </w:rPr>
                  </w:pPr>
                  <w:r>
                    <w:rPr>
                      <w:rFonts w:hint="eastAsia" w:ascii="Times New Roman" w:hAnsi="Times New Roman"/>
                      <w:bCs/>
                      <w:color w:val="000000"/>
                      <w:szCs w:val="21"/>
                      <w:lang w:val="en-US" w:eastAsia="zh-CN"/>
                    </w:rPr>
                    <w:t>60.7</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olor w:val="000000"/>
                      <w:lang w:val="en-US" w:eastAsia="zh-CN"/>
                    </w:rPr>
                  </w:pPr>
                  <w:r>
                    <w:rPr>
                      <w:rFonts w:ascii="Times New Roman" w:hAnsi="Times New Roman"/>
                      <w:bCs/>
                      <w:color w:val="000000"/>
                      <w:szCs w:val="21"/>
                    </w:rPr>
                    <w:t>6</w:t>
                  </w:r>
                  <w:r>
                    <w:rPr>
                      <w:rFonts w:hint="eastAsia" w:ascii="Times New Roman" w:hAnsi="Times New Roman"/>
                      <w:bCs/>
                      <w:color w:val="000000"/>
                      <w:szCs w:val="21"/>
                      <w:lang w:val="en-US" w:eastAsia="zh-CN"/>
                    </w:rPr>
                    <w:t>5</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rPr>
                  </w:pPr>
                  <w:r>
                    <w:rPr>
                      <w:rFonts w:hint="eastAsia"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hint="eastAsia" w:ascii="Times New Roman" w:hAnsi="Times New Roman"/>
                      <w:color w:val="000000"/>
                      <w:szCs w:val="21"/>
                    </w:rPr>
                    <w:t>测点编号</w:t>
                  </w:r>
                </w:p>
              </w:tc>
              <w:tc>
                <w:tcPr>
                  <w:tcW w:w="7225"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bCs/>
                      <w:color w:val="000000"/>
                      <w:szCs w:val="21"/>
                    </w:rPr>
                  </w:pPr>
                  <w:r>
                    <w:rPr>
                      <w:rFonts w:hint="eastAsia" w:ascii="Times New Roman" w:hAnsi="Times New Roman"/>
                      <w:color w:val="000000"/>
                      <w:lang w:eastAsia="zh-CN"/>
                    </w:rPr>
                    <w:t>夜</w:t>
                  </w:r>
                  <w:r>
                    <w:rPr>
                      <w:rFonts w:hint="eastAsia" w:ascii="Times New Roman" w:hAnsi="Times New Roman"/>
                      <w:color w:val="000000"/>
                    </w:rPr>
                    <w:t>间等效声级</w:t>
                  </w:r>
                  <w:r>
                    <w:rPr>
                      <w:rFonts w:ascii="Times New Roman" w:hAnsi="Times New Roman"/>
                      <w:color w:val="000000"/>
                    </w:rPr>
                    <w:t>Leq</w:t>
                  </w:r>
                  <w:r>
                    <w:rPr>
                      <w:rFonts w:hint="eastAsia" w:ascii="Times New Roman" w:hAnsi="Times New Roman"/>
                      <w:color w:val="000000"/>
                    </w:rPr>
                    <w:t>（</w:t>
                  </w:r>
                  <w:r>
                    <w:rPr>
                      <w:rFonts w:ascii="Times New Roman" w:hAnsi="Times New Roman"/>
                      <w:color w:val="000000"/>
                    </w:rPr>
                    <w:t>dB</w:t>
                  </w:r>
                  <w:r>
                    <w:rPr>
                      <w:rFonts w:hint="eastAsia" w:ascii="Times New Roman" w:hAnsi="Times New Roman"/>
                      <w:color w:val="000000"/>
                    </w:rPr>
                    <w:t>（</w:t>
                  </w:r>
                  <w:r>
                    <w:rPr>
                      <w:rFonts w:hint="eastAsia" w:ascii="Times New Roman" w:hAnsi="Times New Roman"/>
                      <w:color w:val="000000"/>
                      <w:lang w:val="en-US" w:eastAsia="zh-CN"/>
                    </w:rPr>
                    <w:t>B</w:t>
                  </w:r>
                  <w:r>
                    <w:rPr>
                      <w:rFonts w:hint="eastAsia"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p>
              </w:tc>
              <w:tc>
                <w:tcPr>
                  <w:tcW w:w="2582"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hint="default" w:ascii="Times New Roman" w:hAnsi="Times New Roman"/>
                      <w:bCs/>
                      <w:color w:val="000000"/>
                      <w:szCs w:val="21"/>
                      <w:lang w:val="en-US" w:eastAsia="zh-CN"/>
                    </w:rPr>
                  </w:pPr>
                  <w:r>
                    <w:rPr>
                      <w:rFonts w:ascii="Times New Roman" w:hAnsi="Times New Roman"/>
                      <w:color w:val="000000"/>
                      <w:szCs w:val="21"/>
                    </w:rPr>
                    <w:t>2019.0</w:t>
                  </w:r>
                  <w:r>
                    <w:rPr>
                      <w:rFonts w:hint="eastAsia" w:ascii="Times New Roman" w:hAnsi="Times New Roman"/>
                      <w:color w:val="000000"/>
                      <w:szCs w:val="21"/>
                      <w:lang w:val="en-US" w:eastAsia="zh-CN"/>
                    </w:rPr>
                    <w:t>5.27</w:t>
                  </w:r>
                </w:p>
              </w:tc>
              <w:tc>
                <w:tcPr>
                  <w:tcW w:w="2401"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hint="default" w:ascii="Times New Roman" w:hAnsi="Times New Roman"/>
                      <w:bCs/>
                      <w:color w:val="000000"/>
                      <w:szCs w:val="21"/>
                      <w:lang w:val="en-US" w:eastAsia="zh-CN"/>
                    </w:rPr>
                  </w:pPr>
                  <w:r>
                    <w:rPr>
                      <w:rFonts w:ascii="Times New Roman" w:hAnsi="Times New Roman"/>
                      <w:color w:val="000000"/>
                      <w:szCs w:val="21"/>
                    </w:rPr>
                    <w:t>2019.</w:t>
                  </w:r>
                  <w:r>
                    <w:rPr>
                      <w:rFonts w:hint="eastAsia" w:ascii="Times New Roman" w:hAnsi="Times New Roman"/>
                      <w:color w:val="000000"/>
                      <w:szCs w:val="21"/>
                      <w:lang w:val="en-US" w:eastAsia="zh-CN"/>
                    </w:rPr>
                    <w:t>05</w:t>
                  </w:r>
                  <w:r>
                    <w:rPr>
                      <w:rFonts w:ascii="Times New Roman" w:hAnsi="Times New Roman"/>
                      <w:color w:val="000000"/>
                      <w:szCs w:val="21"/>
                    </w:rPr>
                    <w:t>.</w:t>
                  </w:r>
                  <w:r>
                    <w:rPr>
                      <w:rFonts w:hint="eastAsia" w:ascii="Times New Roman" w:hAnsi="Times New Roman"/>
                      <w:color w:val="000000"/>
                      <w:szCs w:val="21"/>
                      <w:lang w:val="en-US" w:eastAsia="zh-CN"/>
                    </w:rPr>
                    <w:t>28</w:t>
                  </w:r>
                </w:p>
              </w:tc>
              <w:tc>
                <w:tcPr>
                  <w:tcW w:w="114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ascii="Times New Roman" w:hAnsi="Times New Roman"/>
                      <w:bCs/>
                      <w:color w:val="000000"/>
                      <w:szCs w:val="21"/>
                    </w:rPr>
                  </w:pPr>
                  <w:r>
                    <w:rPr>
                      <w:rFonts w:hint="eastAsia" w:ascii="Times New Roman" w:hAnsi="Times New Roman"/>
                      <w:color w:val="000000"/>
                      <w:szCs w:val="21"/>
                    </w:rPr>
                    <w:t>评价标准</w:t>
                  </w:r>
                </w:p>
              </w:tc>
              <w:tc>
                <w:tcPr>
                  <w:tcW w:w="109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uto"/>
                    <w:jc w:val="center"/>
                    <w:rPr>
                      <w:rFonts w:hint="eastAsia" w:ascii="Times New Roman" w:hAnsi="Times New Roman"/>
                      <w:bCs/>
                      <w:color w:val="000000"/>
                      <w:szCs w:val="21"/>
                    </w:rPr>
                  </w:pPr>
                  <w:r>
                    <w:rPr>
                      <w:rFonts w:hint="eastAsia" w:ascii="Times New Roman" w:hAnsi="Times New Roman"/>
                      <w:color w:val="00000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1#</w:t>
                  </w:r>
                </w:p>
              </w:tc>
              <w:tc>
                <w:tcPr>
                  <w:tcW w:w="258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bCs/>
                      <w:color w:val="000000"/>
                      <w:szCs w:val="21"/>
                      <w:lang w:val="en-US" w:eastAsia="zh-CN"/>
                    </w:rPr>
                  </w:pPr>
                  <w:r>
                    <w:rPr>
                      <w:rFonts w:hint="eastAsia" w:ascii="Times New Roman" w:hAnsi="Times New Roman"/>
                      <w:bCs/>
                      <w:color w:val="000000"/>
                      <w:szCs w:val="21"/>
                      <w:lang w:val="en-US" w:eastAsia="zh-CN"/>
                    </w:rPr>
                    <w:t>51.5</w:t>
                  </w: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bCs/>
                      <w:color w:val="000000"/>
                      <w:szCs w:val="21"/>
                      <w:lang w:val="en-US" w:eastAsia="zh-CN"/>
                    </w:rPr>
                  </w:pPr>
                  <w:r>
                    <w:rPr>
                      <w:rFonts w:hint="eastAsia" w:ascii="Times New Roman" w:hAnsi="Times New Roman"/>
                      <w:bCs/>
                      <w:color w:val="000000"/>
                      <w:szCs w:val="21"/>
                      <w:lang w:val="en-US" w:eastAsia="zh-CN"/>
                    </w:rPr>
                    <w:t>51.2</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lang w:val="en-US" w:eastAsia="zh-CN"/>
                    </w:rPr>
                    <w:t>55</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bCs/>
                      <w:color w:val="000000"/>
                      <w:szCs w:val="21"/>
                    </w:rPr>
                  </w:pPr>
                  <w:r>
                    <w:rPr>
                      <w:rFonts w:hint="eastAsia"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2#</w:t>
                  </w:r>
                </w:p>
              </w:tc>
              <w:tc>
                <w:tcPr>
                  <w:tcW w:w="258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bCs/>
                      <w:color w:val="000000"/>
                      <w:szCs w:val="21"/>
                      <w:lang w:val="en-US" w:eastAsia="zh-CN"/>
                    </w:rPr>
                  </w:pPr>
                  <w:r>
                    <w:rPr>
                      <w:rFonts w:hint="eastAsia" w:ascii="Times New Roman" w:hAnsi="Times New Roman"/>
                      <w:bCs/>
                      <w:color w:val="000000"/>
                      <w:szCs w:val="21"/>
                      <w:lang w:val="en-US" w:eastAsia="zh-CN"/>
                    </w:rPr>
                    <w:t>53.8</w:t>
                  </w: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bCs/>
                      <w:color w:val="000000"/>
                      <w:szCs w:val="21"/>
                      <w:lang w:val="en-US" w:eastAsia="zh-CN"/>
                    </w:rPr>
                  </w:pPr>
                  <w:r>
                    <w:rPr>
                      <w:rFonts w:hint="eastAsia" w:ascii="Times New Roman" w:hAnsi="Times New Roman"/>
                      <w:bCs/>
                      <w:color w:val="000000"/>
                      <w:szCs w:val="21"/>
                      <w:lang w:val="en-US" w:eastAsia="zh-CN"/>
                    </w:rPr>
                    <w:t>50.9</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lang w:val="en-US" w:eastAsia="zh-CN"/>
                    </w:rPr>
                    <w:t>55</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bCs/>
                      <w:color w:val="000000"/>
                      <w:szCs w:val="21"/>
                    </w:rPr>
                  </w:pPr>
                  <w:r>
                    <w:rPr>
                      <w:rFonts w:hint="eastAsia"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3#</w:t>
                  </w:r>
                </w:p>
              </w:tc>
              <w:tc>
                <w:tcPr>
                  <w:tcW w:w="258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bCs/>
                      <w:color w:val="000000"/>
                      <w:szCs w:val="21"/>
                      <w:lang w:val="en-US" w:eastAsia="zh-CN"/>
                    </w:rPr>
                  </w:pPr>
                  <w:r>
                    <w:rPr>
                      <w:rFonts w:hint="eastAsia" w:ascii="Times New Roman" w:hAnsi="Times New Roman"/>
                      <w:bCs/>
                      <w:color w:val="000000"/>
                      <w:szCs w:val="21"/>
                      <w:lang w:val="en-US" w:eastAsia="zh-CN"/>
                    </w:rPr>
                    <w:t>53.9</w:t>
                  </w: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bCs/>
                      <w:color w:val="000000"/>
                      <w:szCs w:val="21"/>
                      <w:lang w:val="en-US" w:eastAsia="zh-CN"/>
                    </w:rPr>
                  </w:pPr>
                  <w:r>
                    <w:rPr>
                      <w:rFonts w:hint="eastAsia" w:ascii="Times New Roman" w:hAnsi="Times New Roman"/>
                      <w:bCs/>
                      <w:color w:val="000000"/>
                      <w:szCs w:val="21"/>
                      <w:lang w:val="en-US" w:eastAsia="zh-CN"/>
                    </w:rPr>
                    <w:t>51.9</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lang w:val="en-US" w:eastAsia="zh-CN"/>
                    </w:rPr>
                    <w:t>55</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bCs/>
                      <w:color w:val="000000"/>
                      <w:szCs w:val="21"/>
                    </w:rPr>
                  </w:pPr>
                  <w:r>
                    <w:rPr>
                      <w:rFonts w:hint="eastAsia" w:ascii="Times New Roman" w:hAnsi="Times New Roman"/>
                      <w:bCs/>
                      <w:color w:val="00000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11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4#</w:t>
                  </w:r>
                </w:p>
              </w:tc>
              <w:tc>
                <w:tcPr>
                  <w:tcW w:w="2582"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bCs/>
                      <w:color w:val="000000"/>
                      <w:szCs w:val="21"/>
                      <w:lang w:val="en-US" w:eastAsia="zh-CN"/>
                    </w:rPr>
                  </w:pPr>
                  <w:r>
                    <w:rPr>
                      <w:rFonts w:hint="eastAsia" w:ascii="Times New Roman" w:hAnsi="Times New Roman"/>
                      <w:bCs/>
                      <w:color w:val="000000"/>
                      <w:szCs w:val="21"/>
                      <w:lang w:val="en-US" w:eastAsia="zh-CN"/>
                    </w:rPr>
                    <w:t>52.4</w:t>
                  </w:r>
                </w:p>
              </w:tc>
              <w:tc>
                <w:tcPr>
                  <w:tcW w:w="2401"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bCs/>
                      <w:color w:val="000000"/>
                      <w:szCs w:val="21"/>
                      <w:lang w:val="en-US" w:eastAsia="zh-CN"/>
                    </w:rPr>
                  </w:pPr>
                  <w:r>
                    <w:rPr>
                      <w:rFonts w:hint="eastAsia" w:ascii="Times New Roman" w:hAnsi="Times New Roman"/>
                      <w:bCs/>
                      <w:color w:val="000000"/>
                      <w:szCs w:val="21"/>
                      <w:lang w:val="en-US" w:eastAsia="zh-CN"/>
                    </w:rPr>
                    <w:t>52.6</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color w:val="000000"/>
                      <w:szCs w:val="21"/>
                    </w:rPr>
                  </w:pPr>
                  <w:r>
                    <w:rPr>
                      <w:rFonts w:hint="eastAsia" w:ascii="Times New Roman" w:hAnsi="Times New Roman"/>
                      <w:bCs/>
                      <w:color w:val="000000"/>
                      <w:szCs w:val="21"/>
                      <w:lang w:val="en-US" w:eastAsia="zh-CN"/>
                    </w:rPr>
                    <w:t>5</w:t>
                  </w:r>
                  <w:bookmarkStart w:id="60" w:name="_GoBack"/>
                  <w:bookmarkEnd w:id="60"/>
                  <w:r>
                    <w:rPr>
                      <w:rFonts w:hint="eastAsia" w:ascii="Times New Roman" w:hAnsi="Times New Roman"/>
                      <w:bCs/>
                      <w:color w:val="000000"/>
                      <w:szCs w:val="21"/>
                      <w:lang w:val="en-US" w:eastAsia="zh-CN"/>
                    </w:rPr>
                    <w:t>5</w:t>
                  </w:r>
                </w:p>
              </w:tc>
              <w:tc>
                <w:tcPr>
                  <w:tcW w:w="109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bCs/>
                      <w:color w:val="000000"/>
                      <w:szCs w:val="21"/>
                    </w:rPr>
                  </w:pPr>
                  <w:r>
                    <w:rPr>
                      <w:rFonts w:hint="eastAsia" w:ascii="Times New Roman" w:hAnsi="Times New Roman"/>
                      <w:bCs/>
                      <w:color w:val="000000"/>
                      <w:szCs w:val="21"/>
                    </w:rPr>
                    <w:t>达标</w:t>
                  </w:r>
                </w:p>
              </w:tc>
            </w:tr>
          </w:tbl>
          <w:p>
            <w:pPr>
              <w:shd w:val="solid" w:color="FFFFFF" w:fill="auto"/>
              <w:autoSpaceDN w:val="0"/>
              <w:spacing w:before="45" w:after="150" w:line="315" w:lineRule="atLeast"/>
              <w:rPr>
                <w:rFonts w:ascii="Times New Roman" w:hAnsi="Times New Roman"/>
                <w:color w:val="000000"/>
                <w:spacing w:val="8"/>
                <w:sz w:val="25"/>
                <w:shd w:val="clear" w:color="auto" w:fill="FFFFFF"/>
              </w:rPr>
            </w:pPr>
          </w:p>
        </w:tc>
      </w:tr>
      <w:tr>
        <w:tblPrEx>
          <w:tblLayout w:type="fixed"/>
          <w:tblCellMar>
            <w:top w:w="0" w:type="dxa"/>
            <w:left w:w="0" w:type="dxa"/>
            <w:bottom w:w="0" w:type="dxa"/>
            <w:right w:w="0" w:type="dxa"/>
          </w:tblCellMar>
        </w:tblPrEx>
        <w:trPr>
          <w:trHeight w:val="195" w:hRule="atLeast"/>
        </w:trPr>
        <w:tc>
          <w:tcPr>
            <w:tcW w:w="8647" w:type="dxa"/>
            <w:tcBorders>
              <w:top w:val="single" w:color="auto" w:sz="4" w:space="0"/>
              <w:left w:val="single" w:color="auto" w:sz="4" w:space="0"/>
              <w:bottom w:val="single" w:color="auto" w:sz="4" w:space="0"/>
              <w:right w:val="single" w:color="auto" w:sz="4" w:space="0"/>
            </w:tcBorders>
            <w:shd w:val="solid" w:color="FFFFFF" w:fill="auto"/>
            <w:tcMar>
              <w:top w:w="0" w:type="dxa"/>
              <w:left w:w="105" w:type="dxa"/>
              <w:bottom w:w="0" w:type="dxa"/>
              <w:right w:w="105" w:type="dxa"/>
            </w:tcMar>
          </w:tcPr>
          <w:p>
            <w:pPr>
              <w:adjustRightInd w:val="0"/>
              <w:snapToGrid w:val="0"/>
              <w:spacing w:line="360" w:lineRule="auto"/>
              <w:ind w:firstLine="360" w:firstLineChars="150"/>
              <w:rPr>
                <w:rFonts w:ascii="Times New Roman" w:hAnsi="Times New Roman"/>
                <w:color w:val="000000"/>
                <w:sz w:val="24"/>
              </w:rPr>
            </w:pPr>
            <w:r>
              <w:rPr>
                <w:rFonts w:hint="eastAsia" w:ascii="Times New Roman" w:hAnsi="Times New Roman"/>
                <w:color w:val="000000"/>
                <w:sz w:val="24"/>
              </w:rPr>
              <w:t>（</w:t>
            </w:r>
            <w:r>
              <w:rPr>
                <w:rFonts w:ascii="Times New Roman" w:hAnsi="Times New Roman"/>
                <w:color w:val="000000"/>
                <w:sz w:val="24"/>
              </w:rPr>
              <w:t>3</w:t>
            </w:r>
            <w:r>
              <w:rPr>
                <w:rFonts w:hint="eastAsia" w:ascii="Times New Roman" w:hAnsi="Times New Roman"/>
                <w:color w:val="000000"/>
                <w:sz w:val="24"/>
              </w:rPr>
              <w:t>）监测结果评价</w:t>
            </w:r>
          </w:p>
          <w:p>
            <w:pPr>
              <w:adjustRightInd w:val="0"/>
              <w:spacing w:line="360" w:lineRule="auto"/>
              <w:ind w:firstLine="480" w:firstLineChars="200"/>
              <w:rPr>
                <w:rFonts w:hint="eastAsia" w:ascii="Times New Roman" w:hAnsi="Times New Roman"/>
                <w:color w:val="000000"/>
                <w:sz w:val="24"/>
              </w:rPr>
            </w:pPr>
            <w:r>
              <w:rPr>
                <w:rFonts w:hint="eastAsia" w:ascii="Times New Roman" w:hAnsi="Times New Roman"/>
                <w:color w:val="000000"/>
                <w:sz w:val="24"/>
              </w:rPr>
              <w:t>厂界昼间噪声监测值为</w:t>
            </w:r>
            <w:r>
              <w:rPr>
                <w:rFonts w:hint="eastAsia" w:ascii="Times New Roman" w:hAnsi="Times New Roman"/>
                <w:color w:val="000000"/>
                <w:sz w:val="24"/>
                <w:lang w:val="en-US" w:eastAsia="zh-CN"/>
              </w:rPr>
              <w:t>59.5</w:t>
            </w:r>
            <w:r>
              <w:rPr>
                <w:rFonts w:ascii="Times New Roman" w:hAnsi="Times New Roman"/>
                <w:color w:val="000000"/>
                <w:sz w:val="24"/>
              </w:rPr>
              <w:t>~</w:t>
            </w:r>
            <w:r>
              <w:rPr>
                <w:rFonts w:hint="eastAsia" w:ascii="Times New Roman" w:hAnsi="Times New Roman"/>
                <w:color w:val="000000"/>
                <w:sz w:val="24"/>
                <w:lang w:val="en-US" w:eastAsia="zh-CN"/>
              </w:rPr>
              <w:t>61.1</w:t>
            </w:r>
            <w:r>
              <w:rPr>
                <w:rFonts w:ascii="Times New Roman" w:hAnsi="Times New Roman"/>
                <w:color w:val="000000"/>
                <w:sz w:val="24"/>
              </w:rPr>
              <w:t>dB(A)</w:t>
            </w:r>
            <w:r>
              <w:rPr>
                <w:rFonts w:hint="eastAsia" w:ascii="Times New Roman" w:hAnsi="Times New Roman"/>
                <w:color w:val="000000"/>
                <w:sz w:val="24"/>
                <w:lang w:eastAsia="zh-CN"/>
              </w:rPr>
              <w:t>夜间</w:t>
            </w:r>
            <w:r>
              <w:rPr>
                <w:rFonts w:hint="eastAsia" w:ascii="Times New Roman" w:hAnsi="Times New Roman"/>
                <w:color w:val="000000"/>
                <w:sz w:val="24"/>
              </w:rPr>
              <w:t>噪声监测值为</w:t>
            </w:r>
            <w:r>
              <w:rPr>
                <w:rFonts w:hint="eastAsia" w:ascii="Times New Roman" w:hAnsi="Times New Roman"/>
                <w:color w:val="000000"/>
                <w:sz w:val="24"/>
                <w:lang w:val="en-US" w:eastAsia="zh-CN"/>
              </w:rPr>
              <w:t>50.9</w:t>
            </w:r>
            <w:r>
              <w:rPr>
                <w:rFonts w:ascii="Times New Roman" w:hAnsi="Times New Roman"/>
                <w:color w:val="000000"/>
                <w:sz w:val="24"/>
              </w:rPr>
              <w:t>~</w:t>
            </w:r>
            <w:r>
              <w:rPr>
                <w:rFonts w:hint="eastAsia" w:ascii="Times New Roman" w:hAnsi="Times New Roman"/>
                <w:color w:val="000000"/>
                <w:sz w:val="24"/>
                <w:lang w:val="en-US" w:eastAsia="zh-CN"/>
              </w:rPr>
              <w:t>53.9</w:t>
            </w:r>
            <w:r>
              <w:rPr>
                <w:rFonts w:ascii="Times New Roman" w:hAnsi="Times New Roman"/>
                <w:color w:val="000000"/>
                <w:sz w:val="24"/>
              </w:rPr>
              <w:t>dB(</w:t>
            </w:r>
            <w:r>
              <w:rPr>
                <w:rFonts w:hint="eastAsia" w:ascii="Times New Roman" w:hAnsi="Times New Roman"/>
                <w:color w:val="000000"/>
                <w:sz w:val="24"/>
                <w:lang w:val="en-US" w:eastAsia="zh-CN"/>
              </w:rPr>
              <w:t>B</w:t>
            </w:r>
            <w:r>
              <w:rPr>
                <w:rFonts w:ascii="Times New Roman" w:hAnsi="Times New Roman"/>
                <w:color w:val="000000"/>
                <w:sz w:val="24"/>
              </w:rPr>
              <w:t>)</w:t>
            </w:r>
            <w:r>
              <w:rPr>
                <w:rFonts w:hint="eastAsia" w:ascii="Times New Roman" w:hAnsi="Times New Roman"/>
                <w:color w:val="000000"/>
                <w:sz w:val="24"/>
              </w:rPr>
              <w:t>，均符合《工业企业厂界环境噪声排放标准》</w:t>
            </w:r>
            <w:r>
              <w:rPr>
                <w:rFonts w:ascii="Times New Roman" w:hAnsi="Times New Roman"/>
                <w:color w:val="000000"/>
                <w:sz w:val="24"/>
              </w:rPr>
              <w:t>(GB12348-2008)</w:t>
            </w:r>
            <w:r>
              <w:rPr>
                <w:rFonts w:hint="eastAsia" w:ascii="Times New Roman" w:hAnsi="Times New Roman"/>
                <w:color w:val="000000"/>
                <w:sz w:val="24"/>
                <w:lang w:val="en-US" w:eastAsia="zh-CN"/>
              </w:rPr>
              <w:t>3</w:t>
            </w:r>
            <w:r>
              <w:rPr>
                <w:rFonts w:hint="eastAsia" w:ascii="Times New Roman" w:hAnsi="Times New Roman"/>
                <w:color w:val="000000"/>
                <w:sz w:val="24"/>
              </w:rPr>
              <w:t>类标准限值。</w:t>
            </w:r>
          </w:p>
          <w:p>
            <w:pPr>
              <w:numPr>
                <w:ilvl w:val="0"/>
                <w:numId w:val="0"/>
              </w:numPr>
              <w:shd w:val="solid" w:color="FFFFFF" w:fill="auto"/>
              <w:autoSpaceDN w:val="0"/>
              <w:spacing w:before="45" w:after="150" w:line="240" w:lineRule="auto"/>
              <w:ind w:firstLine="482" w:firstLineChars="200"/>
              <w:rPr>
                <w:rFonts w:hint="eastAsia" w:ascii="Times New Roman" w:hAnsi="Times New Roman"/>
                <w:b/>
                <w:color w:val="000000"/>
                <w:spacing w:val="8"/>
                <w:sz w:val="24"/>
                <w:shd w:val="clear" w:color="auto" w:fill="FFFFFF"/>
                <w:lang w:val="en-US" w:eastAsia="zh-CN"/>
              </w:rPr>
            </w:pPr>
            <w:r>
              <w:rPr>
                <w:rFonts w:ascii="Times New Roman" w:hAnsi="Times New Roman"/>
                <w:b/>
                <w:bCs/>
                <w:color w:val="000000"/>
                <w:sz w:val="24"/>
              </w:rPr>
              <w:t>7.3</w:t>
            </w:r>
            <w:r>
              <w:rPr>
                <w:rFonts w:hint="eastAsia" w:ascii="Times New Roman" w:hAnsi="Times New Roman"/>
                <w:b/>
                <w:color w:val="000000"/>
                <w:spacing w:val="8"/>
                <w:sz w:val="24"/>
                <w:shd w:val="clear" w:color="auto" w:fill="FFFFFF"/>
                <w:lang w:eastAsia="zh-CN"/>
              </w:rPr>
              <w:t>废气</w:t>
            </w:r>
            <w:r>
              <w:rPr>
                <w:rFonts w:hint="eastAsia" w:ascii="Times New Roman" w:hAnsi="Times New Roman"/>
                <w:b/>
                <w:color w:val="000000"/>
                <w:spacing w:val="8"/>
                <w:sz w:val="24"/>
                <w:shd w:val="clear" w:color="auto" w:fill="FFFFFF"/>
                <w:lang w:val="en-US" w:eastAsia="zh-CN"/>
              </w:rPr>
              <w:t xml:space="preserve">  </w:t>
            </w:r>
          </w:p>
          <w:p>
            <w:pPr>
              <w:numPr>
                <w:ilvl w:val="0"/>
                <w:numId w:val="0"/>
              </w:numPr>
              <w:shd w:val="solid" w:color="FFFFFF" w:fill="auto"/>
              <w:autoSpaceDN w:val="0"/>
              <w:spacing w:before="45" w:after="150" w:line="240" w:lineRule="auto"/>
              <w:ind w:firstLine="512" w:firstLineChars="20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lang w:val="en-US" w:eastAsia="zh-CN"/>
              </w:rPr>
              <w:t>（1）</w:t>
            </w:r>
            <w:r>
              <w:rPr>
                <w:rFonts w:hint="eastAsia" w:ascii="Times New Roman" w:hAnsi="Times New Roman"/>
                <w:b w:val="0"/>
                <w:bCs/>
                <w:color w:val="000000"/>
                <w:spacing w:val="8"/>
                <w:sz w:val="24"/>
                <w:shd w:val="clear" w:color="auto" w:fill="FFFFFF"/>
                <w:lang w:eastAsia="zh-CN"/>
              </w:rPr>
              <w:t>工艺废气（注塑废气）注塑废气排气筒进、出口监测结果</w:t>
            </w:r>
          </w:p>
          <w:tbl>
            <w:tblPr>
              <w:tblStyle w:val="9"/>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119"/>
              <w:gridCol w:w="1119"/>
              <w:gridCol w:w="1119"/>
              <w:gridCol w:w="1119"/>
              <w:gridCol w:w="1119"/>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15"/>
                      <w:szCs w:val="15"/>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监测点位</w:t>
                  </w:r>
                </w:p>
              </w:tc>
              <w:tc>
                <w:tcPr>
                  <w:tcW w:w="3357" w:type="dxa"/>
                  <w:gridSpan w:val="3"/>
                </w:tcPr>
                <w:p>
                  <w:pPr>
                    <w:numPr>
                      <w:ilvl w:val="0"/>
                      <w:numId w:val="0"/>
                    </w:numPr>
                    <w:autoSpaceDN w:val="0"/>
                    <w:spacing w:before="45" w:after="150" w:line="240" w:lineRule="auto"/>
                    <w:jc w:val="center"/>
                    <w:rPr>
                      <w:rFonts w:hint="eastAsia" w:ascii="Times New Roman" w:hAnsi="Times New Roman" w:eastAsia="宋体"/>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进口</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监测项目</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3362" w:type="dxa"/>
                  <w:gridSpan w:val="3"/>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样品性状</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采样袋</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检验依据</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HJ 38-2017</w:t>
                  </w:r>
                </w:p>
              </w:tc>
              <w:tc>
                <w:tcPr>
                  <w:tcW w:w="3362" w:type="dxa"/>
                  <w:gridSpan w:val="3"/>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vMerge w:val="restart"/>
                </w:tcPr>
                <w:p>
                  <w:pPr>
                    <w:numPr>
                      <w:ilvl w:val="0"/>
                      <w:numId w:val="0"/>
                    </w:numPr>
                    <w:autoSpaceDN w:val="0"/>
                    <w:spacing w:before="45" w:after="150" w:line="240" w:lineRule="auto"/>
                    <w:jc w:val="center"/>
                    <w:rPr>
                      <w:rFonts w:hint="eastAsia" w:ascii="Times New Roman" w:hAnsi="Times New Roman"/>
                      <w:b w:val="0"/>
                      <w:bCs/>
                      <w:color w:val="000000"/>
                      <w:spacing w:val="8"/>
                      <w:sz w:val="21"/>
                      <w:szCs w:val="21"/>
                      <w:shd w:val="clear" w:color="auto" w:fill="FFFFFF"/>
                      <w:vertAlign w:val="baseline"/>
                      <w:lang w:val="en-US" w:eastAsia="zh-CN"/>
                    </w:rPr>
                  </w:pPr>
                </w:p>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测试日期</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2019.03.22</w:t>
                  </w:r>
                </w:p>
              </w:tc>
              <w:tc>
                <w:tcPr>
                  <w:tcW w:w="3362" w:type="dxa"/>
                  <w:gridSpan w:val="3"/>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2019.03.23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vMerge w:val="continue"/>
                </w:tcPr>
                <w:p>
                  <w:pPr>
                    <w:numPr>
                      <w:ilvl w:val="0"/>
                      <w:numId w:val="0"/>
                    </w:numPr>
                    <w:autoSpaceDN w:val="0"/>
                    <w:spacing w:before="45" w:after="150" w:line="240" w:lineRule="auto"/>
                    <w:jc w:val="center"/>
                    <w:rPr>
                      <w:rFonts w:hint="eastAsia" w:ascii="Times New Roman" w:hAnsi="Times New Roman"/>
                      <w:b w:val="0"/>
                      <w:bCs/>
                      <w:color w:val="000000"/>
                      <w:spacing w:val="8"/>
                      <w:sz w:val="21"/>
                      <w:szCs w:val="21"/>
                      <w:shd w:val="clear" w:color="auto" w:fill="FFFFFF"/>
                      <w:vertAlign w:val="baseline"/>
                      <w:lang w:val="en-US" w:eastAsia="zh-CN"/>
                    </w:rPr>
                  </w:pP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第一次</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第二次</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第三次</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第一次</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第二次</w:t>
                  </w:r>
                </w:p>
              </w:tc>
              <w:tc>
                <w:tcPr>
                  <w:tcW w:w="112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烟气温度（℃）</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15.6</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16.8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16.1</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15.3</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17.1</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烟气平均流速（m/s）</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6.9</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7.2</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7.3</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7.4</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7.1</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实测烟气流量（m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/s）</w:t>
                  </w:r>
                </w:p>
              </w:tc>
              <w:tc>
                <w:tcPr>
                  <w:tcW w:w="1119"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4.45×10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4.50×10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4.55×10</w:t>
                  </w:r>
                  <w:r>
                    <w:rPr>
                      <w:rFonts w:hint="eastAsia" w:ascii="Times New Roman" w:hAnsi="Times New Roman"/>
                      <w:b w:val="0"/>
                      <w:bCs/>
                      <w:color w:val="000000"/>
                      <w:spacing w:val="8"/>
                      <w:sz w:val="18"/>
                      <w:szCs w:val="18"/>
                      <w:shd w:val="clear" w:color="auto" w:fill="FFFFFF"/>
                      <w:vertAlign w:val="superscript"/>
                      <w:lang w:val="en-US" w:eastAsia="zh-CN"/>
                    </w:rPr>
                    <w:t>3</w:t>
                  </w:r>
                </w:p>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p>
              </w:tc>
              <w:tc>
                <w:tcPr>
                  <w:tcW w:w="1119"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4.59×10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4.50×10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24"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4.46×10</w:t>
                  </w:r>
                  <w:r>
                    <w:rPr>
                      <w:rFonts w:hint="eastAsia" w:ascii="Times New Roman" w:hAnsi="Times New Roman"/>
                      <w:b w:val="0"/>
                      <w:bCs/>
                      <w:color w:val="000000"/>
                      <w:spacing w:val="8"/>
                      <w:sz w:val="18"/>
                      <w:szCs w:val="18"/>
                      <w:shd w:val="clear" w:color="auto" w:fill="FFFFFF"/>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烟气含湿量（%）</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0.7</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0.7</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0.7</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0.7</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0.7</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标杆流量（m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/h）</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4.18×10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4.22×10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4.24×10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4.25×10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4.20×10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2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4.22×10</w:t>
                  </w:r>
                  <w:r>
                    <w:rPr>
                      <w:rFonts w:hint="eastAsia" w:ascii="Times New Roman" w:hAnsi="Times New Roman"/>
                      <w:b w:val="0"/>
                      <w:bCs/>
                      <w:color w:val="000000"/>
                      <w:spacing w:val="8"/>
                      <w:sz w:val="18"/>
                      <w:szCs w:val="18"/>
                      <w:shd w:val="clear" w:color="auto" w:fill="FFFFFF"/>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污染物浓度（mg/m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8.93</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8.40</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8.84</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8.58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9.17</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平均浓度（mg/m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8.72</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速率（kg/h）</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0.0373</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0.0354</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0.0374</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0.0364</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0.0385</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平均速率（kg/h）</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0.0367</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排放浓度限值（mg/m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排放速率限值（kg/h）</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15"/>
                      <w:szCs w:val="15"/>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监测点位</w:t>
                  </w:r>
                </w:p>
              </w:tc>
              <w:tc>
                <w:tcPr>
                  <w:tcW w:w="3357" w:type="dxa"/>
                  <w:gridSpan w:val="3"/>
                </w:tcPr>
                <w:p>
                  <w:pPr>
                    <w:numPr>
                      <w:ilvl w:val="0"/>
                      <w:numId w:val="0"/>
                    </w:numPr>
                    <w:autoSpaceDN w:val="0"/>
                    <w:spacing w:before="45" w:after="150" w:line="240" w:lineRule="auto"/>
                    <w:jc w:val="center"/>
                    <w:rPr>
                      <w:rFonts w:hint="eastAsia" w:ascii="Times New Roman" w:hAnsi="Times New Roman" w:eastAsia="宋体"/>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出口</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监测项目</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3362" w:type="dxa"/>
                  <w:gridSpan w:val="3"/>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样品性状</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采样袋</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检验依据</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HJ 38-2017</w:t>
                  </w:r>
                </w:p>
              </w:tc>
              <w:tc>
                <w:tcPr>
                  <w:tcW w:w="3362" w:type="dxa"/>
                  <w:gridSpan w:val="3"/>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vMerge w:val="restart"/>
                </w:tcPr>
                <w:p>
                  <w:pPr>
                    <w:numPr>
                      <w:ilvl w:val="0"/>
                      <w:numId w:val="0"/>
                    </w:numPr>
                    <w:autoSpaceDN w:val="0"/>
                    <w:spacing w:before="45" w:after="150" w:line="240" w:lineRule="auto"/>
                    <w:jc w:val="center"/>
                    <w:rPr>
                      <w:rFonts w:hint="eastAsia" w:ascii="Times New Roman" w:hAnsi="Times New Roman"/>
                      <w:b w:val="0"/>
                      <w:bCs/>
                      <w:color w:val="000000"/>
                      <w:spacing w:val="8"/>
                      <w:sz w:val="21"/>
                      <w:szCs w:val="21"/>
                      <w:shd w:val="clear" w:color="auto" w:fill="FFFFFF"/>
                      <w:vertAlign w:val="baseline"/>
                      <w:lang w:val="en-US" w:eastAsia="zh-CN"/>
                    </w:rPr>
                  </w:pPr>
                </w:p>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测试日期</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2019.03.22</w:t>
                  </w:r>
                </w:p>
              </w:tc>
              <w:tc>
                <w:tcPr>
                  <w:tcW w:w="3362" w:type="dxa"/>
                  <w:gridSpan w:val="3"/>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2019.03.23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vMerge w:val="continue"/>
                </w:tcPr>
                <w:p>
                  <w:pPr>
                    <w:numPr>
                      <w:ilvl w:val="0"/>
                      <w:numId w:val="0"/>
                    </w:numPr>
                    <w:autoSpaceDN w:val="0"/>
                    <w:spacing w:before="45" w:after="150" w:line="240" w:lineRule="auto"/>
                    <w:jc w:val="center"/>
                    <w:rPr>
                      <w:rFonts w:hint="eastAsia" w:ascii="Times New Roman" w:hAnsi="Times New Roman"/>
                      <w:b w:val="0"/>
                      <w:bCs/>
                      <w:color w:val="000000"/>
                      <w:spacing w:val="8"/>
                      <w:sz w:val="21"/>
                      <w:szCs w:val="21"/>
                      <w:shd w:val="clear" w:color="auto" w:fill="FFFFFF"/>
                      <w:vertAlign w:val="baseline"/>
                      <w:lang w:val="en-US" w:eastAsia="zh-CN"/>
                    </w:rPr>
                  </w:pP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第一次</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第二次</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第三次</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第一次</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第二次</w:t>
                  </w:r>
                </w:p>
              </w:tc>
              <w:tc>
                <w:tcPr>
                  <w:tcW w:w="112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烟气温度（℃）</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18.7</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19.8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18.1</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18.4</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19.4</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烟气平均流速（m/s）</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7.8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8.0</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8.2</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7.6</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8.2</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实测烟气流量（m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/s）</w:t>
                  </w:r>
                </w:p>
              </w:tc>
              <w:tc>
                <w:tcPr>
                  <w:tcW w:w="1119"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6.69×10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6.72×10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6.74×10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6.67×10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6.74×10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24" w:type="dxa"/>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6.72×10</w:t>
                  </w:r>
                  <w:r>
                    <w:rPr>
                      <w:rFonts w:hint="eastAsia" w:ascii="Times New Roman" w:hAnsi="Times New Roman"/>
                      <w:b w:val="0"/>
                      <w:bCs/>
                      <w:color w:val="000000"/>
                      <w:spacing w:val="8"/>
                      <w:sz w:val="18"/>
                      <w:szCs w:val="18"/>
                      <w:shd w:val="clear" w:color="auto" w:fill="FFFFFF"/>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烟气含湿量（%）</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0.8</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标杆流量（m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/h）</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6.28×10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6.31×10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6.49×10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6.26×10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19"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6.30×10</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2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6.41×10</w:t>
                  </w:r>
                  <w:r>
                    <w:rPr>
                      <w:rFonts w:hint="eastAsia" w:ascii="Times New Roman" w:hAnsi="Times New Roman"/>
                      <w:b w:val="0"/>
                      <w:bCs/>
                      <w:color w:val="000000"/>
                      <w:spacing w:val="8"/>
                      <w:sz w:val="18"/>
                      <w:szCs w:val="18"/>
                      <w:shd w:val="clear" w:color="auto" w:fill="FFFFFF"/>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污染物浓度（mg/m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1.24</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1.20</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1.23</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1.16</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1.15</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平均浓度（mg/m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1.22</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速率（kg/h）</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0.0078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0.00756</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0.00798</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0.00725</w:t>
                  </w:r>
                </w:p>
              </w:tc>
              <w:tc>
                <w:tcPr>
                  <w:tcW w:w="1119"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0.00724</w:t>
                  </w:r>
                </w:p>
              </w:tc>
              <w:tc>
                <w:tcPr>
                  <w:tcW w:w="1124" w:type="dxa"/>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0.00760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平均速率（kg/h）</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0.00778</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0.00736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排放浓度限值（mg/m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≤100</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18" w:type="dxa"/>
                </w:tcPr>
                <w:p>
                  <w:pPr>
                    <w:numPr>
                      <w:ilvl w:val="0"/>
                      <w:numId w:val="0"/>
                    </w:numPr>
                    <w:autoSpaceDN w:val="0"/>
                    <w:spacing w:before="45" w:after="150" w:line="240" w:lineRule="auto"/>
                    <w:jc w:val="center"/>
                    <w:rPr>
                      <w:rFonts w:hint="default" w:ascii="Times New Roman" w:hAnsi="Times New Roman"/>
                      <w:b w:val="0"/>
                      <w:bCs/>
                      <w:color w:val="000000"/>
                      <w:spacing w:val="8"/>
                      <w:sz w:val="21"/>
                      <w:szCs w:val="21"/>
                      <w:shd w:val="clear" w:color="auto" w:fill="FFFFFF"/>
                      <w:vertAlign w:val="baseline"/>
                      <w:lang w:val="en-US" w:eastAsia="zh-CN"/>
                    </w:rPr>
                  </w:pPr>
                  <w:r>
                    <w:rPr>
                      <w:rFonts w:hint="eastAsia" w:ascii="Times New Roman" w:hAnsi="Times New Roman"/>
                      <w:b w:val="0"/>
                      <w:bCs/>
                      <w:color w:val="000000"/>
                      <w:spacing w:val="8"/>
                      <w:sz w:val="21"/>
                      <w:szCs w:val="21"/>
                      <w:shd w:val="clear" w:color="auto" w:fill="FFFFFF"/>
                      <w:vertAlign w:val="baseline"/>
                      <w:lang w:val="en-US" w:eastAsia="zh-CN"/>
                    </w:rPr>
                    <w:t>排放速率限值（kg/h）</w:t>
                  </w:r>
                </w:p>
              </w:tc>
              <w:tc>
                <w:tcPr>
                  <w:tcW w:w="3357"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w:t>
                  </w:r>
                </w:p>
              </w:tc>
              <w:tc>
                <w:tcPr>
                  <w:tcW w:w="3362" w:type="dxa"/>
                  <w:gridSpan w:val="3"/>
                </w:tcPr>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w:t>
                  </w:r>
                </w:p>
              </w:tc>
            </w:tr>
          </w:tbl>
          <w:p>
            <w:pPr>
              <w:numPr>
                <w:ilvl w:val="0"/>
                <w:numId w:val="0"/>
              </w:numPr>
              <w:shd w:val="solid" w:color="FFFFFF" w:fill="auto"/>
              <w:autoSpaceDN w:val="0"/>
              <w:spacing w:before="45" w:after="150" w:line="240" w:lineRule="auto"/>
              <w:ind w:firstLine="512" w:firstLineChars="200"/>
              <w:rPr>
                <w:rFonts w:hint="eastAsia" w:ascii="Times New Roman" w:hAnsi="Times New Roman"/>
                <w:b w:val="0"/>
                <w:bCs/>
                <w:color w:val="000000"/>
                <w:spacing w:val="8"/>
                <w:sz w:val="24"/>
                <w:shd w:val="clear" w:color="auto" w:fill="FFFFFF"/>
                <w:lang w:val="en-US" w:eastAsia="zh-CN"/>
              </w:rPr>
            </w:pPr>
            <w:r>
              <w:rPr>
                <w:rFonts w:hint="eastAsia" w:ascii="Times New Roman" w:hAnsi="Times New Roman"/>
                <w:b w:val="0"/>
                <w:bCs/>
                <w:color w:val="000000"/>
                <w:spacing w:val="8"/>
                <w:sz w:val="24"/>
                <w:shd w:val="clear" w:color="auto" w:fill="FFFFFF"/>
                <w:lang w:val="en-US" w:eastAsia="zh-CN"/>
              </w:rPr>
              <w:t>注塑废气监测结果评价</w:t>
            </w:r>
          </w:p>
          <w:p>
            <w:pPr>
              <w:numPr>
                <w:ilvl w:val="0"/>
                <w:numId w:val="0"/>
              </w:numPr>
              <w:shd w:val="solid" w:color="FFFFFF" w:fill="auto"/>
              <w:autoSpaceDN w:val="0"/>
              <w:spacing w:before="45" w:after="150" w:line="360" w:lineRule="auto"/>
              <w:ind w:firstLine="512" w:firstLineChars="200"/>
              <w:rPr>
                <w:rFonts w:hint="eastAsia"/>
                <w:color w:val="000000"/>
                <w:sz w:val="24"/>
                <w:szCs w:val="24"/>
                <w:lang w:eastAsia="zh-CN"/>
              </w:rPr>
            </w:pPr>
            <w:r>
              <w:rPr>
                <w:rFonts w:hint="eastAsia" w:ascii="Times New Roman" w:hAnsi="Times New Roman"/>
                <w:b w:val="0"/>
                <w:bCs/>
                <w:color w:val="000000"/>
                <w:spacing w:val="8"/>
                <w:sz w:val="24"/>
                <w:shd w:val="clear" w:color="auto" w:fill="FFFFFF"/>
                <w:lang w:val="en-US" w:eastAsia="zh-CN"/>
              </w:rPr>
              <w:t>从表7-5监测结果表明，注塑废气油烟净化装置排气筒出口废气中非甲烷总烃最大排放浓度和速率分别为1.23</w:t>
            </w:r>
            <w:r>
              <w:rPr>
                <w:rFonts w:hint="eastAsia" w:ascii="Times New Roman" w:hAnsi="Times New Roman"/>
                <w:b w:val="0"/>
                <w:bCs/>
                <w:color w:val="000000"/>
                <w:spacing w:val="8"/>
                <w:sz w:val="21"/>
                <w:szCs w:val="21"/>
                <w:shd w:val="clear" w:color="auto" w:fill="FFFFFF"/>
                <w:vertAlign w:val="baseline"/>
                <w:lang w:val="en-US" w:eastAsia="zh-CN"/>
              </w:rPr>
              <w:t>mg/m</w:t>
            </w:r>
            <w:r>
              <w:rPr>
                <w:rFonts w:hint="eastAsia" w:ascii="Times New Roman" w:hAnsi="Times New Roman"/>
                <w:b w:val="0"/>
                <w:bCs/>
                <w:color w:val="000000"/>
                <w:spacing w:val="8"/>
                <w:sz w:val="21"/>
                <w:szCs w:val="21"/>
                <w:shd w:val="clear" w:color="auto" w:fill="FFFFFF"/>
                <w:vertAlign w:val="superscript"/>
                <w:lang w:val="en-US" w:eastAsia="zh-CN"/>
              </w:rPr>
              <w:t>3</w:t>
            </w:r>
            <w:r>
              <w:rPr>
                <w:rFonts w:hint="eastAsia" w:ascii="Times New Roman" w:hAnsi="Times New Roman"/>
                <w:b w:val="0"/>
                <w:bCs/>
                <w:color w:val="000000"/>
                <w:spacing w:val="8"/>
                <w:sz w:val="21"/>
                <w:szCs w:val="21"/>
                <w:shd w:val="clear" w:color="auto" w:fill="FFFFFF"/>
                <w:vertAlign w:val="baseline"/>
                <w:lang w:val="en-US" w:eastAsia="zh-CN"/>
              </w:rPr>
              <w:t>，</w:t>
            </w:r>
            <w:r>
              <w:rPr>
                <w:rFonts w:hint="eastAsia" w:ascii="Times New Roman" w:hAnsi="Times New Roman"/>
                <w:b/>
                <w:bCs w:val="0"/>
                <w:color w:val="000000"/>
                <w:spacing w:val="8"/>
                <w:sz w:val="21"/>
                <w:szCs w:val="21"/>
                <w:shd w:val="clear" w:color="auto" w:fill="FFFFFF"/>
                <w:vertAlign w:val="baseline"/>
                <w:lang w:val="en-US" w:eastAsia="zh-CN"/>
              </w:rPr>
              <w:t>0.00736</w:t>
            </w:r>
            <w:r>
              <w:rPr>
                <w:rFonts w:hint="eastAsia" w:ascii="Times New Roman" w:hAnsi="Times New Roman"/>
                <w:b w:val="0"/>
                <w:bCs/>
                <w:color w:val="000000"/>
                <w:spacing w:val="8"/>
                <w:sz w:val="21"/>
                <w:szCs w:val="21"/>
                <w:shd w:val="clear" w:color="auto" w:fill="FFFFFF"/>
                <w:vertAlign w:val="baseline"/>
                <w:lang w:val="en-US" w:eastAsia="zh-CN"/>
              </w:rPr>
              <w:t>kg/h，符合</w:t>
            </w:r>
            <w:r>
              <w:rPr>
                <w:color w:val="000000"/>
                <w:sz w:val="24"/>
                <w:szCs w:val="24"/>
              </w:rPr>
              <w:t>《合成树脂工业污染物排放标准》（GB31572-2015）表 4 中的相应标准</w:t>
            </w:r>
            <w:r>
              <w:rPr>
                <w:rFonts w:hint="eastAsia"/>
                <w:color w:val="000000"/>
                <w:sz w:val="24"/>
                <w:szCs w:val="24"/>
                <w:lang w:eastAsia="zh-CN"/>
              </w:rPr>
              <w:t>。</w:t>
            </w:r>
          </w:p>
          <w:p>
            <w:pPr>
              <w:numPr>
                <w:ilvl w:val="0"/>
                <w:numId w:val="4"/>
              </w:numPr>
              <w:shd w:val="solid" w:color="FFFFFF" w:fill="auto"/>
              <w:autoSpaceDN w:val="0"/>
              <w:spacing w:before="45" w:after="150" w:line="360" w:lineRule="auto"/>
              <w:ind w:firstLine="512" w:firstLineChars="200"/>
              <w:rPr>
                <w:rFonts w:hint="eastAsia" w:ascii="Times New Roman" w:hAnsi="Times New Roman"/>
                <w:b w:val="0"/>
                <w:bCs/>
                <w:color w:val="000000"/>
                <w:spacing w:val="8"/>
                <w:sz w:val="24"/>
                <w:shd w:val="clear" w:color="auto" w:fill="FFFFFF"/>
                <w:lang w:val="en-US" w:eastAsia="zh-CN"/>
              </w:rPr>
            </w:pPr>
            <w:r>
              <w:rPr>
                <w:rFonts w:hint="eastAsia" w:ascii="Times New Roman" w:hAnsi="Times New Roman"/>
                <w:b w:val="0"/>
                <w:bCs/>
                <w:color w:val="000000"/>
                <w:spacing w:val="8"/>
                <w:sz w:val="24"/>
                <w:shd w:val="clear" w:color="auto" w:fill="FFFFFF"/>
                <w:lang w:val="en-US" w:eastAsia="zh-CN"/>
              </w:rPr>
              <w:t>厂界无组织废气检测检测现场气象条件</w:t>
            </w:r>
          </w:p>
          <w:tbl>
            <w:tblPr>
              <w:tblStyle w:val="9"/>
              <w:tblpPr w:leftFromText="180" w:rightFromText="180" w:vertAnchor="text" w:horzAnchor="page" w:tblpX="112" w:tblpY="436"/>
              <w:tblOverlap w:val="never"/>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020"/>
              <w:gridCol w:w="840"/>
              <w:gridCol w:w="892"/>
              <w:gridCol w:w="893"/>
              <w:gridCol w:w="791"/>
              <w:gridCol w:w="791"/>
              <w:gridCol w:w="791"/>
              <w:gridCol w:w="791"/>
              <w:gridCol w:w="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834" w:type="dxa"/>
                  <w:vMerge w:val="restart"/>
                </w:tcPr>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监测</w:t>
                  </w:r>
                </w:p>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点位</w:t>
                  </w:r>
                </w:p>
              </w:tc>
              <w:tc>
                <w:tcPr>
                  <w:tcW w:w="1020" w:type="dxa"/>
                  <w:vMerge w:val="restart"/>
                </w:tcPr>
                <w:p>
                  <w:pPr>
                    <w:numPr>
                      <w:ilvl w:val="0"/>
                      <w:numId w:val="0"/>
                    </w:numPr>
                    <w:autoSpaceDN w:val="0"/>
                    <w:spacing w:before="45" w:after="150" w:line="240" w:lineRule="auto"/>
                    <w:jc w:val="both"/>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检验</w:t>
                  </w:r>
                </w:p>
                <w:p>
                  <w:pPr>
                    <w:numPr>
                      <w:ilvl w:val="0"/>
                      <w:numId w:val="0"/>
                    </w:numPr>
                    <w:autoSpaceDN w:val="0"/>
                    <w:spacing w:before="45" w:after="150" w:line="240" w:lineRule="auto"/>
                    <w:jc w:val="both"/>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项目</w:t>
                  </w:r>
                </w:p>
              </w:tc>
              <w:tc>
                <w:tcPr>
                  <w:tcW w:w="840"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样品</w:t>
                  </w:r>
                </w:p>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性状</w:t>
                  </w:r>
                </w:p>
              </w:tc>
              <w:tc>
                <w:tcPr>
                  <w:tcW w:w="1785" w:type="dxa"/>
                  <w:gridSpan w:val="2"/>
                  <w:vMerge w:val="restart"/>
                </w:tcPr>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采样日期</w:t>
                  </w:r>
                </w:p>
              </w:tc>
              <w:tc>
                <w:tcPr>
                  <w:tcW w:w="3958" w:type="dxa"/>
                  <w:gridSpan w:val="5"/>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采样期间气象条件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834" w:type="dxa"/>
                  <w:vMerge w:val="continue"/>
                </w:tcPr>
                <w:p>
                  <w:pPr>
                    <w:autoSpaceDN w:val="0"/>
                    <w:spacing w:before="45" w:after="150" w:line="240" w:lineRule="auto"/>
                  </w:pPr>
                </w:p>
              </w:tc>
              <w:tc>
                <w:tcPr>
                  <w:tcW w:w="1020" w:type="dxa"/>
                  <w:vMerge w:val="continue"/>
                </w:tcPr>
                <w:p>
                  <w:pPr>
                    <w:autoSpaceDN w:val="0"/>
                    <w:spacing w:before="45" w:after="150" w:line="240" w:lineRule="auto"/>
                  </w:pPr>
                </w:p>
              </w:tc>
              <w:tc>
                <w:tcPr>
                  <w:tcW w:w="840" w:type="dxa"/>
                  <w:vMerge w:val="continue"/>
                </w:tcPr>
                <w:p>
                  <w:pPr>
                    <w:autoSpaceDN w:val="0"/>
                    <w:spacing w:before="45" w:after="150" w:line="240" w:lineRule="auto"/>
                  </w:pPr>
                </w:p>
              </w:tc>
              <w:tc>
                <w:tcPr>
                  <w:tcW w:w="1785" w:type="dxa"/>
                  <w:gridSpan w:val="2"/>
                  <w:vMerge w:val="continue"/>
                </w:tcPr>
                <w:p>
                  <w:pPr>
                    <w:autoSpaceDN w:val="0"/>
                    <w:spacing w:before="45" w:after="150" w:line="240" w:lineRule="auto"/>
                  </w:pPr>
                </w:p>
              </w:tc>
              <w:tc>
                <w:tcPr>
                  <w:tcW w:w="791" w:type="dxa"/>
                </w:tcPr>
                <w:p>
                  <w:pPr>
                    <w:numPr>
                      <w:ilvl w:val="0"/>
                      <w:numId w:val="0"/>
                    </w:numPr>
                    <w:autoSpaceDN w:val="0"/>
                    <w:spacing w:before="45" w:after="150" w:line="240" w:lineRule="auto"/>
                    <w:rPr>
                      <w:rFonts w:hint="default" w:ascii="Times New Roman" w:hAnsi="Times New Roman"/>
                      <w:b w:val="0"/>
                      <w:bCs/>
                      <w:color w:val="000000"/>
                      <w:spacing w:val="8"/>
                      <w:sz w:val="15"/>
                      <w:szCs w:val="15"/>
                      <w:shd w:val="clear" w:color="auto" w:fill="FFFFFF"/>
                      <w:vertAlign w:val="baseline"/>
                      <w:lang w:val="en-US" w:eastAsia="zh-CN"/>
                    </w:rPr>
                  </w:pPr>
                  <w:r>
                    <w:rPr>
                      <w:rFonts w:hint="eastAsia" w:ascii="Times New Roman" w:hAnsi="Times New Roman"/>
                      <w:b w:val="0"/>
                      <w:bCs/>
                      <w:color w:val="000000"/>
                      <w:spacing w:val="8"/>
                      <w:sz w:val="15"/>
                      <w:szCs w:val="15"/>
                      <w:shd w:val="clear" w:color="auto" w:fill="FFFFFF"/>
                      <w:vertAlign w:val="baseline"/>
                      <w:lang w:val="en-US" w:eastAsia="zh-CN"/>
                    </w:rPr>
                    <w:t>风向</w:t>
                  </w:r>
                </w:p>
              </w:tc>
              <w:tc>
                <w:tcPr>
                  <w:tcW w:w="791" w:type="dxa"/>
                </w:tcPr>
                <w:p>
                  <w:pPr>
                    <w:numPr>
                      <w:ilvl w:val="0"/>
                      <w:numId w:val="0"/>
                    </w:numPr>
                    <w:autoSpaceDN w:val="0"/>
                    <w:spacing w:before="45" w:after="150" w:line="240" w:lineRule="auto"/>
                    <w:rPr>
                      <w:rFonts w:hint="default" w:ascii="Times New Roman" w:hAnsi="Times New Roman"/>
                      <w:b w:val="0"/>
                      <w:bCs/>
                      <w:color w:val="000000"/>
                      <w:spacing w:val="8"/>
                      <w:sz w:val="15"/>
                      <w:szCs w:val="15"/>
                      <w:shd w:val="clear" w:color="auto" w:fill="FFFFFF"/>
                      <w:vertAlign w:val="baseline"/>
                      <w:lang w:val="en-US" w:eastAsia="zh-CN"/>
                    </w:rPr>
                  </w:pPr>
                  <w:r>
                    <w:rPr>
                      <w:rFonts w:hint="eastAsia" w:ascii="Times New Roman" w:hAnsi="Times New Roman"/>
                      <w:b w:val="0"/>
                      <w:bCs/>
                      <w:color w:val="000000"/>
                      <w:spacing w:val="8"/>
                      <w:sz w:val="15"/>
                      <w:szCs w:val="15"/>
                      <w:shd w:val="clear" w:color="auto" w:fill="FFFFFF"/>
                      <w:vertAlign w:val="baseline"/>
                      <w:lang w:val="en-US" w:eastAsia="zh-CN"/>
                    </w:rPr>
                    <w:t>风速（m/s）</w:t>
                  </w:r>
                </w:p>
              </w:tc>
              <w:tc>
                <w:tcPr>
                  <w:tcW w:w="791" w:type="dxa"/>
                </w:tcPr>
                <w:p>
                  <w:pPr>
                    <w:numPr>
                      <w:ilvl w:val="0"/>
                      <w:numId w:val="0"/>
                    </w:numPr>
                    <w:autoSpaceDN w:val="0"/>
                    <w:spacing w:before="45" w:after="150" w:line="240" w:lineRule="auto"/>
                    <w:rPr>
                      <w:rFonts w:hint="default" w:ascii="Times New Roman" w:hAnsi="Times New Roman"/>
                      <w:b w:val="0"/>
                      <w:bCs/>
                      <w:color w:val="000000"/>
                      <w:spacing w:val="8"/>
                      <w:sz w:val="15"/>
                      <w:szCs w:val="15"/>
                      <w:shd w:val="clear" w:color="auto" w:fill="FFFFFF"/>
                      <w:vertAlign w:val="baseline"/>
                      <w:lang w:val="en-US" w:eastAsia="zh-CN"/>
                    </w:rPr>
                  </w:pPr>
                  <w:r>
                    <w:rPr>
                      <w:rFonts w:hint="eastAsia" w:ascii="Times New Roman" w:hAnsi="Times New Roman"/>
                      <w:b w:val="0"/>
                      <w:bCs/>
                      <w:color w:val="000000"/>
                      <w:spacing w:val="8"/>
                      <w:sz w:val="15"/>
                      <w:szCs w:val="15"/>
                      <w:shd w:val="clear" w:color="auto" w:fill="FFFFFF"/>
                      <w:vertAlign w:val="baseline"/>
                      <w:lang w:val="en-US" w:eastAsia="zh-CN"/>
                    </w:rPr>
                    <w:t>气温（℃）</w:t>
                  </w:r>
                </w:p>
              </w:tc>
              <w:tc>
                <w:tcPr>
                  <w:tcW w:w="791" w:type="dxa"/>
                </w:tcPr>
                <w:p>
                  <w:pPr>
                    <w:numPr>
                      <w:ilvl w:val="0"/>
                      <w:numId w:val="0"/>
                    </w:numPr>
                    <w:autoSpaceDN w:val="0"/>
                    <w:spacing w:before="45" w:after="150" w:line="240" w:lineRule="auto"/>
                    <w:rPr>
                      <w:rFonts w:hint="default" w:ascii="Times New Roman" w:hAnsi="Times New Roman"/>
                      <w:b w:val="0"/>
                      <w:bCs/>
                      <w:color w:val="000000"/>
                      <w:spacing w:val="8"/>
                      <w:sz w:val="15"/>
                      <w:szCs w:val="15"/>
                      <w:shd w:val="clear" w:color="auto" w:fill="FFFFFF"/>
                      <w:vertAlign w:val="baseline"/>
                      <w:lang w:val="en-US" w:eastAsia="zh-CN"/>
                    </w:rPr>
                  </w:pPr>
                  <w:r>
                    <w:rPr>
                      <w:rFonts w:hint="eastAsia" w:ascii="Times New Roman" w:hAnsi="Times New Roman"/>
                      <w:b w:val="0"/>
                      <w:bCs/>
                      <w:color w:val="000000"/>
                      <w:spacing w:val="8"/>
                      <w:sz w:val="15"/>
                      <w:szCs w:val="15"/>
                      <w:shd w:val="clear" w:color="auto" w:fill="FFFFFF"/>
                      <w:vertAlign w:val="baseline"/>
                      <w:lang w:val="en-US" w:eastAsia="zh-CN"/>
                    </w:rPr>
                    <w:t>气压（KPa）</w:t>
                  </w:r>
                </w:p>
              </w:tc>
              <w:tc>
                <w:tcPr>
                  <w:tcW w:w="794" w:type="dxa"/>
                </w:tcPr>
                <w:p>
                  <w:pPr>
                    <w:numPr>
                      <w:ilvl w:val="0"/>
                      <w:numId w:val="0"/>
                    </w:numPr>
                    <w:autoSpaceDN w:val="0"/>
                    <w:spacing w:before="45" w:after="150" w:line="240" w:lineRule="auto"/>
                    <w:rPr>
                      <w:rFonts w:hint="default" w:ascii="Times New Roman" w:hAnsi="Times New Roman"/>
                      <w:b w:val="0"/>
                      <w:bCs/>
                      <w:color w:val="000000"/>
                      <w:spacing w:val="8"/>
                      <w:sz w:val="15"/>
                      <w:szCs w:val="15"/>
                      <w:shd w:val="clear" w:color="auto" w:fill="FFFFFF"/>
                      <w:vertAlign w:val="baseline"/>
                      <w:lang w:val="en-US" w:eastAsia="zh-CN"/>
                    </w:rPr>
                  </w:pPr>
                  <w:r>
                    <w:rPr>
                      <w:rFonts w:hint="eastAsia" w:ascii="Times New Roman" w:hAnsi="Times New Roman"/>
                      <w:b w:val="0"/>
                      <w:bCs/>
                      <w:color w:val="000000"/>
                      <w:spacing w:val="8"/>
                      <w:sz w:val="15"/>
                      <w:szCs w:val="15"/>
                      <w:shd w:val="clear" w:color="auto" w:fill="FFFFFF"/>
                      <w:vertAlign w:val="baseline"/>
                      <w:lang w:val="en-US" w:eastAsia="zh-CN"/>
                    </w:rPr>
                    <w:t>天气情况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tcPr>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color w:val="000000"/>
                      <w:spacing w:val="8"/>
                      <w:sz w:val="24"/>
                      <w:shd w:val="clear" w:color="auto" w:fill="FFFFFF"/>
                      <w:vertAlign w:val="baseline"/>
                      <w:lang w:val="en-US" w:eastAsia="zh-CN"/>
                    </w:rPr>
                    <w:t>1#</w:t>
                  </w:r>
                </w:p>
              </w:tc>
              <w:tc>
                <w:tcPr>
                  <w:tcW w:w="1020"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840"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采样袋</w:t>
                  </w:r>
                </w:p>
              </w:tc>
              <w:tc>
                <w:tcPr>
                  <w:tcW w:w="892"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893" w:type="dxa"/>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1.5</w:t>
                  </w:r>
                </w:p>
              </w:tc>
              <w:tc>
                <w:tcPr>
                  <w:tcW w:w="791"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17.2</w:t>
                  </w:r>
                </w:p>
              </w:tc>
              <w:tc>
                <w:tcPr>
                  <w:tcW w:w="791"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101.22</w:t>
                  </w:r>
                </w:p>
              </w:tc>
              <w:tc>
                <w:tcPr>
                  <w:tcW w:w="794"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line="240" w:lineRule="auto"/>
                    <w:jc w:val="center"/>
                  </w:pPr>
                </w:p>
              </w:tc>
              <w:tc>
                <w:tcPr>
                  <w:tcW w:w="1020" w:type="dxa"/>
                  <w:vMerge w:val="continue"/>
                </w:tcPr>
                <w:p>
                  <w:pPr>
                    <w:autoSpaceDN w:val="0"/>
                    <w:spacing w:before="45" w:after="150" w:line="240" w:lineRule="auto"/>
                    <w:rPr>
                      <w:b w:val="0"/>
                      <w:bCs/>
                    </w:rPr>
                  </w:pPr>
                </w:p>
              </w:tc>
              <w:tc>
                <w:tcPr>
                  <w:tcW w:w="840" w:type="dxa"/>
                  <w:vMerge w:val="continue"/>
                </w:tcPr>
                <w:p>
                  <w:pPr>
                    <w:autoSpaceDN w:val="0"/>
                    <w:spacing w:before="45" w:after="150" w:line="240" w:lineRule="auto"/>
                    <w:rPr>
                      <w:b w:val="0"/>
                      <w:bCs/>
                    </w:rPr>
                  </w:pPr>
                </w:p>
              </w:tc>
              <w:tc>
                <w:tcPr>
                  <w:tcW w:w="892" w:type="dxa"/>
                  <w:vMerge w:val="continue"/>
                </w:tcPr>
                <w:p>
                  <w:pPr>
                    <w:autoSpaceDN w:val="0"/>
                    <w:spacing w:before="45" w:after="150" w:line="240" w:lineRule="auto"/>
                  </w:pPr>
                </w:p>
              </w:tc>
              <w:tc>
                <w:tcPr>
                  <w:tcW w:w="893" w:type="dxa"/>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20.1</w:t>
                  </w:r>
                </w:p>
              </w:tc>
              <w:tc>
                <w:tcPr>
                  <w:tcW w:w="791" w:type="dxa"/>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101.31</w:t>
                  </w:r>
                </w:p>
              </w:tc>
              <w:tc>
                <w:tcPr>
                  <w:tcW w:w="794" w:type="dxa"/>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1.6</w:t>
                  </w:r>
                </w:p>
              </w:tc>
              <w:tc>
                <w:tcPr>
                  <w:tcW w:w="791" w:type="dxa"/>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92"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17.5</w:t>
                  </w:r>
                </w:p>
              </w:tc>
              <w:tc>
                <w:tcPr>
                  <w:tcW w:w="791"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101.11</w:t>
                  </w:r>
                </w:p>
              </w:tc>
              <w:tc>
                <w:tcPr>
                  <w:tcW w:w="79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line="240" w:lineRule="auto"/>
                    <w:ind w:left="0" w:leftChars="0" w:firstLine="0" w:firstLineChars="0"/>
                    <w:jc w:val="center"/>
                  </w:pPr>
                </w:p>
              </w:tc>
              <w:tc>
                <w:tcPr>
                  <w:tcW w:w="1020" w:type="dxa"/>
                  <w:vMerge w:val="continue"/>
                </w:tcPr>
                <w:p>
                  <w:pPr>
                    <w:autoSpaceDN w:val="0"/>
                    <w:spacing w:before="45" w:after="150" w:line="240" w:lineRule="auto"/>
                    <w:ind w:left="0" w:leftChars="0" w:firstLine="0" w:firstLineChars="0"/>
                    <w:rPr>
                      <w:b w:val="0"/>
                      <w:bCs/>
                    </w:rPr>
                  </w:pPr>
                </w:p>
              </w:tc>
              <w:tc>
                <w:tcPr>
                  <w:tcW w:w="840" w:type="dxa"/>
                  <w:vMerge w:val="continue"/>
                </w:tcPr>
                <w:p>
                  <w:pPr>
                    <w:autoSpaceDN w:val="0"/>
                    <w:spacing w:before="45" w:after="150" w:line="240" w:lineRule="auto"/>
                    <w:ind w:left="0" w:leftChars="0" w:firstLine="0" w:firstLineChars="0"/>
                    <w:rPr>
                      <w:b w:val="0"/>
                      <w:bCs/>
                    </w:rPr>
                  </w:pPr>
                </w:p>
              </w:tc>
              <w:tc>
                <w:tcPr>
                  <w:tcW w:w="892" w:type="dxa"/>
                  <w:vMerge w:val="continue"/>
                </w:tcPr>
                <w:p>
                  <w:pPr>
                    <w:autoSpaceDN w:val="0"/>
                    <w:spacing w:before="45" w:after="150" w:line="240" w:lineRule="auto"/>
                    <w:ind w:left="0" w:leftChars="0" w:firstLine="0" w:firstLineChars="0"/>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19.3</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18.7</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101.17</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颗粒物</w:t>
                  </w:r>
                </w:p>
              </w:tc>
              <w:tc>
                <w:tcPr>
                  <w:tcW w:w="84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滤膜</w:t>
                  </w: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1.5</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17.2</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101.22</w:t>
                  </w:r>
                </w:p>
              </w:tc>
              <w:tc>
                <w:tcPr>
                  <w:tcW w:w="79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20.1</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101.31</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1.6</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17.5</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101.11</w:t>
                  </w:r>
                </w:p>
              </w:tc>
              <w:tc>
                <w:tcPr>
                  <w:tcW w:w="79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19.3</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18.7</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101.17</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color w:val="000000"/>
                      <w:spacing w:val="8"/>
                      <w:sz w:val="24"/>
                      <w:shd w:val="clear" w:color="auto" w:fill="FFFFFF"/>
                      <w:vertAlign w:val="baseline"/>
                      <w:lang w:val="en-US" w:eastAsia="zh-CN"/>
                    </w:rPr>
                    <w:t>2#</w:t>
                  </w: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84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采样袋</w:t>
                  </w: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1.5</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17.2</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101.22</w:t>
                  </w:r>
                </w:p>
              </w:tc>
              <w:tc>
                <w:tcPr>
                  <w:tcW w:w="79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20.1</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101.31</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1.6</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17.3</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101.10</w:t>
                  </w:r>
                </w:p>
              </w:tc>
              <w:tc>
                <w:tcPr>
                  <w:tcW w:w="79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19.5</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101.19</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18.9</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101.15</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颗粒物</w:t>
                  </w:r>
                </w:p>
              </w:tc>
              <w:tc>
                <w:tcPr>
                  <w:tcW w:w="84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滤膜</w:t>
                  </w: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1.5</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17.2</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101.22</w:t>
                  </w:r>
                </w:p>
              </w:tc>
              <w:tc>
                <w:tcPr>
                  <w:tcW w:w="79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20.1</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101.31</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1.6</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17.3</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101.10</w:t>
                  </w:r>
                </w:p>
              </w:tc>
              <w:tc>
                <w:tcPr>
                  <w:tcW w:w="794"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19.5</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101.19</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18.9</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101.15</w:t>
                  </w:r>
                </w:p>
              </w:tc>
              <w:tc>
                <w:tcPr>
                  <w:tcW w:w="794" w:type="dxa"/>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vAlign w:val="top"/>
                </w:tcPr>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color w:val="000000"/>
                      <w:spacing w:val="8"/>
                      <w:sz w:val="24"/>
                      <w:shd w:val="clear" w:color="auto" w:fill="FFFFFF"/>
                      <w:vertAlign w:val="baseline"/>
                      <w:lang w:val="en-US" w:eastAsia="zh-CN"/>
                    </w:rPr>
                    <w:t>3#</w:t>
                  </w: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84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采样袋</w:t>
                  </w: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1.5</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17.2</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101.22</w:t>
                  </w:r>
                </w:p>
              </w:tc>
              <w:tc>
                <w:tcPr>
                  <w:tcW w:w="794"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20.1</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101.31</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1.6</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17.8</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101.13</w:t>
                  </w:r>
                </w:p>
              </w:tc>
              <w:tc>
                <w:tcPr>
                  <w:tcW w:w="794"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19.3</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101.17</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18.7</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101.13</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颗粒物</w:t>
                  </w:r>
                </w:p>
              </w:tc>
              <w:tc>
                <w:tcPr>
                  <w:tcW w:w="84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滤膜</w:t>
                  </w: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1.5</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17.2</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101.22</w:t>
                  </w:r>
                </w:p>
              </w:tc>
              <w:tc>
                <w:tcPr>
                  <w:tcW w:w="794"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20.1</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101.31</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1.6</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17.8</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101.13</w:t>
                  </w:r>
                </w:p>
              </w:tc>
              <w:tc>
                <w:tcPr>
                  <w:tcW w:w="794"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19.3</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101.17</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18.7</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101.13</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vAlign w:val="top"/>
                </w:tcPr>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color w:val="000000"/>
                      <w:spacing w:val="8"/>
                      <w:sz w:val="24"/>
                      <w:shd w:val="clear" w:color="auto" w:fill="FFFFFF"/>
                      <w:vertAlign w:val="baseline"/>
                      <w:lang w:val="en-US" w:eastAsia="zh-CN"/>
                    </w:rPr>
                    <w:t>4#</w:t>
                  </w: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84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采样袋</w:t>
                  </w: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1.5</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17.2</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101.22</w:t>
                  </w:r>
                </w:p>
              </w:tc>
              <w:tc>
                <w:tcPr>
                  <w:tcW w:w="794"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20.1</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101.31</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1.6</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17.6</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19.4</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101.13</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101.19</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颗粒物</w:t>
                  </w:r>
                </w:p>
              </w:tc>
              <w:tc>
                <w:tcPr>
                  <w:tcW w:w="84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滤膜</w:t>
                  </w: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1.5</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17.2</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101.22</w:t>
                  </w:r>
                </w:p>
              </w:tc>
              <w:tc>
                <w:tcPr>
                  <w:tcW w:w="794"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20.1</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101.31</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1.6</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791"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17.6</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101.21</w:t>
                  </w:r>
                </w:p>
              </w:tc>
              <w:tc>
                <w:tcPr>
                  <w:tcW w:w="794"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19.4</w:t>
                  </w:r>
                </w:p>
              </w:tc>
              <w:tc>
                <w:tcPr>
                  <w:tcW w:w="791"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101.13</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4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2"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893"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791"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西</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w:t>
                  </w:r>
                </w:p>
              </w:tc>
              <w:tc>
                <w:tcPr>
                  <w:tcW w:w="791" w:type="dxa"/>
                  <w:vAlign w:val="top"/>
                </w:tcPr>
                <w:p>
                  <w:p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18.2</w:t>
                  </w:r>
                </w:p>
              </w:tc>
              <w:tc>
                <w:tcPr>
                  <w:tcW w:w="791" w:type="dxa"/>
                  <w:vAlign w:val="top"/>
                </w:tcPr>
                <w:p>
                  <w:p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101.19</w:t>
                  </w:r>
                </w:p>
              </w:tc>
              <w:tc>
                <w:tcPr>
                  <w:tcW w:w="794" w:type="dxa"/>
                  <w:vAlign w:val="top"/>
                </w:tcPr>
                <w:p>
                  <w:p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晴</w:t>
                  </w:r>
                </w:p>
              </w:tc>
            </w:tr>
          </w:tbl>
          <w:p>
            <w:pPr>
              <w:numPr>
                <w:ilvl w:val="0"/>
                <w:numId w:val="4"/>
              </w:numPr>
              <w:shd w:val="solid" w:color="FFFFFF" w:fill="auto"/>
              <w:autoSpaceDN w:val="0"/>
              <w:spacing w:before="45" w:after="150" w:line="360" w:lineRule="auto"/>
              <w:ind w:left="0" w:leftChars="0" w:firstLine="512" w:firstLineChars="200"/>
              <w:rPr>
                <w:rFonts w:hint="eastAsia" w:ascii="Times New Roman" w:hAnsi="Times New Roman"/>
                <w:b w:val="0"/>
                <w:bCs/>
                <w:color w:val="000000"/>
                <w:spacing w:val="8"/>
                <w:sz w:val="24"/>
                <w:shd w:val="clear" w:color="auto" w:fill="FFFFFF"/>
                <w:lang w:val="en-US" w:eastAsia="zh-CN"/>
              </w:rPr>
            </w:pPr>
            <w:r>
              <w:rPr>
                <w:rFonts w:hint="eastAsia" w:ascii="Times New Roman" w:hAnsi="Times New Roman"/>
                <w:b w:val="0"/>
                <w:bCs/>
                <w:color w:val="000000"/>
                <w:spacing w:val="8"/>
                <w:sz w:val="24"/>
                <w:shd w:val="clear" w:color="auto" w:fill="FFFFFF"/>
                <w:lang w:val="en-US" w:eastAsia="zh-CN"/>
              </w:rPr>
              <w:t>无组织废气检测结果汇总表</w:t>
            </w:r>
          </w:p>
          <w:tbl>
            <w:tblPr>
              <w:tblStyle w:val="9"/>
              <w:tblpPr w:leftFromText="180" w:rightFromText="180" w:vertAnchor="text" w:horzAnchor="page" w:tblpX="112" w:tblpY="436"/>
              <w:tblOverlap w:val="never"/>
              <w:tblW w:w="8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020"/>
              <w:gridCol w:w="968"/>
              <w:gridCol w:w="975"/>
              <w:gridCol w:w="915"/>
              <w:gridCol w:w="1185"/>
              <w:gridCol w:w="1170"/>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trPr>
              <w:tc>
                <w:tcPr>
                  <w:tcW w:w="834" w:type="dxa"/>
                </w:tcPr>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监测</w:t>
                  </w:r>
                </w:p>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点位</w:t>
                  </w:r>
                </w:p>
              </w:tc>
              <w:tc>
                <w:tcPr>
                  <w:tcW w:w="1020" w:type="dxa"/>
                </w:tcPr>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检验</w:t>
                  </w:r>
                </w:p>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项目</w:t>
                  </w:r>
                </w:p>
              </w:tc>
              <w:tc>
                <w:tcPr>
                  <w:tcW w:w="968" w:type="dxa"/>
                </w:tcPr>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检测</w:t>
                  </w:r>
                </w:p>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依据</w:t>
                  </w:r>
                </w:p>
              </w:tc>
              <w:tc>
                <w:tcPr>
                  <w:tcW w:w="1890" w:type="dxa"/>
                  <w:gridSpan w:val="2"/>
                </w:tcPr>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采样日期</w:t>
                  </w:r>
                </w:p>
              </w:tc>
              <w:tc>
                <w:tcPr>
                  <w:tcW w:w="1185" w:type="dxa"/>
                </w:tcPr>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单位</w:t>
                  </w:r>
                </w:p>
              </w:tc>
              <w:tc>
                <w:tcPr>
                  <w:tcW w:w="1170" w:type="dxa"/>
                </w:tcPr>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检验</w:t>
                  </w:r>
                </w:p>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结果</w:t>
                  </w:r>
                </w:p>
              </w:tc>
              <w:tc>
                <w:tcPr>
                  <w:tcW w:w="1350" w:type="dxa"/>
                </w:tcPr>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tcPr>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jc w:val="both"/>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color w:val="000000"/>
                      <w:spacing w:val="8"/>
                      <w:sz w:val="24"/>
                      <w:shd w:val="clear" w:color="auto" w:fill="FFFFFF"/>
                      <w:vertAlign w:val="baseline"/>
                      <w:lang w:val="en-US" w:eastAsia="zh-CN"/>
                    </w:rPr>
                    <w:t>1#</w:t>
                  </w:r>
                </w:p>
              </w:tc>
              <w:tc>
                <w:tcPr>
                  <w:tcW w:w="1020"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eastAsia="宋体"/>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968"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HJ38-2017</w:t>
                  </w:r>
                </w:p>
              </w:tc>
              <w:tc>
                <w:tcPr>
                  <w:tcW w:w="975"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915" w:type="dxa"/>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0.857</w:t>
                  </w:r>
                </w:p>
              </w:tc>
              <w:tc>
                <w:tcPr>
                  <w:tcW w:w="1350"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firstLine="196" w:firstLineChars="100"/>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line="240" w:lineRule="auto"/>
                    <w:jc w:val="center"/>
                  </w:pPr>
                </w:p>
              </w:tc>
              <w:tc>
                <w:tcPr>
                  <w:tcW w:w="1020" w:type="dxa"/>
                  <w:vMerge w:val="continue"/>
                </w:tcPr>
                <w:p>
                  <w:pPr>
                    <w:autoSpaceDN w:val="0"/>
                    <w:spacing w:before="45" w:after="150" w:line="240" w:lineRule="auto"/>
                    <w:rPr>
                      <w:b w:val="0"/>
                      <w:bCs/>
                    </w:rPr>
                  </w:pPr>
                </w:p>
              </w:tc>
              <w:tc>
                <w:tcPr>
                  <w:tcW w:w="968" w:type="dxa"/>
                  <w:vMerge w:val="continue"/>
                </w:tcPr>
                <w:p>
                  <w:pPr>
                    <w:autoSpaceDN w:val="0"/>
                    <w:spacing w:before="45" w:after="150" w:line="240" w:lineRule="auto"/>
                    <w:rPr>
                      <w:b w:val="0"/>
                      <w:bCs/>
                    </w:rPr>
                  </w:pPr>
                </w:p>
              </w:tc>
              <w:tc>
                <w:tcPr>
                  <w:tcW w:w="975" w:type="dxa"/>
                  <w:vMerge w:val="continue"/>
                </w:tcPr>
                <w:p>
                  <w:pPr>
                    <w:autoSpaceDN w:val="0"/>
                    <w:spacing w:before="45" w:after="150" w:line="240" w:lineRule="auto"/>
                  </w:pPr>
                </w:p>
              </w:tc>
              <w:tc>
                <w:tcPr>
                  <w:tcW w:w="915" w:type="dxa"/>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tcPr>
                <w:p>
                  <w:pPr>
                    <w:numPr>
                      <w:ilvl w:val="0"/>
                      <w:numId w:val="0"/>
                    </w:num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0.827</w:t>
                  </w:r>
                </w:p>
              </w:tc>
              <w:tc>
                <w:tcPr>
                  <w:tcW w:w="1350" w:type="dxa"/>
                  <w:vMerge w:val="continue"/>
                </w:tcPr>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tcPr>
                <w:p>
                  <w:pPr>
                    <w:numPr>
                      <w:ilvl w:val="0"/>
                      <w:numId w:val="0"/>
                    </w:numPr>
                    <w:autoSpaceDN w:val="0"/>
                    <w:spacing w:before="45" w:after="150" w:line="240" w:lineRule="auto"/>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tcPr>
                <w:p>
                  <w:pPr>
                    <w:numPr>
                      <w:ilvl w:val="0"/>
                      <w:numId w:val="0"/>
                    </w:numPr>
                    <w:autoSpaceDN w:val="0"/>
                    <w:spacing w:before="45" w:after="150" w:line="240" w:lineRule="auto"/>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0.764</w:t>
                  </w:r>
                </w:p>
              </w:tc>
              <w:tc>
                <w:tcPr>
                  <w:tcW w:w="1350" w:type="dxa"/>
                  <w:vMerge w:val="continue"/>
                </w:tcPr>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numPr>
                      <w:ilvl w:val="0"/>
                      <w:numId w:val="0"/>
                    </w:num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tcPr>
                <w:p>
                  <w:pPr>
                    <w:numPr>
                      <w:ilvl w:val="0"/>
                      <w:numId w:val="0"/>
                    </w:num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75" w:type="dxa"/>
                  <w:vMerge w:val="restart"/>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1.98</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line="240" w:lineRule="auto"/>
                    <w:ind w:left="0" w:leftChars="0" w:firstLine="0" w:firstLineChars="0"/>
                    <w:jc w:val="center"/>
                  </w:pPr>
                </w:p>
              </w:tc>
              <w:tc>
                <w:tcPr>
                  <w:tcW w:w="1020" w:type="dxa"/>
                  <w:vMerge w:val="continue"/>
                </w:tcPr>
                <w:p>
                  <w:pPr>
                    <w:autoSpaceDN w:val="0"/>
                    <w:spacing w:before="45" w:after="150" w:line="240" w:lineRule="auto"/>
                    <w:ind w:left="0" w:leftChars="0" w:firstLine="0" w:firstLineChars="0"/>
                    <w:rPr>
                      <w:b w:val="0"/>
                      <w:bCs/>
                    </w:rPr>
                  </w:pPr>
                </w:p>
              </w:tc>
              <w:tc>
                <w:tcPr>
                  <w:tcW w:w="968" w:type="dxa"/>
                  <w:vMerge w:val="continue"/>
                </w:tcPr>
                <w:p>
                  <w:pPr>
                    <w:autoSpaceDN w:val="0"/>
                    <w:spacing w:before="45" w:after="150" w:line="240" w:lineRule="auto"/>
                    <w:ind w:left="0" w:leftChars="0" w:firstLine="0" w:firstLineChars="0"/>
                    <w:rPr>
                      <w:b w:val="0"/>
                      <w:bCs/>
                    </w:rPr>
                  </w:pPr>
                </w:p>
              </w:tc>
              <w:tc>
                <w:tcPr>
                  <w:tcW w:w="975" w:type="dxa"/>
                  <w:vMerge w:val="continue"/>
                </w:tcPr>
                <w:p>
                  <w:pPr>
                    <w:autoSpaceDN w:val="0"/>
                    <w:spacing w:before="45" w:after="150" w:line="240" w:lineRule="auto"/>
                    <w:ind w:left="0" w:leftChars="0" w:firstLine="0" w:firstLineChars="0"/>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1.28</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1.44</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颗粒物</w:t>
                  </w:r>
                </w:p>
              </w:tc>
              <w:tc>
                <w:tcPr>
                  <w:tcW w:w="968"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GB/T15432-1995</w:t>
                  </w: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0.300</w:t>
                  </w:r>
                </w:p>
              </w:tc>
              <w:tc>
                <w:tcPr>
                  <w:tcW w:w="135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196" w:firstLineChars="10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0.350</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0.283</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0.317</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0.283</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0.317</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color w:val="000000"/>
                      <w:spacing w:val="8"/>
                      <w:sz w:val="24"/>
                      <w:shd w:val="clear" w:color="auto" w:fill="FFFFFF"/>
                      <w:vertAlign w:val="baseline"/>
                      <w:lang w:val="en-US" w:eastAsia="zh-CN"/>
                    </w:rPr>
                    <w:t>2#</w:t>
                  </w: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968"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HJ38-2017</w:t>
                  </w: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0.742</w:t>
                  </w:r>
                </w:p>
              </w:tc>
              <w:tc>
                <w:tcPr>
                  <w:tcW w:w="135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196" w:firstLineChars="10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0.835</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0.800</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1.45</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1.46</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1.36</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颗粒物</w:t>
                  </w:r>
                </w:p>
              </w:tc>
              <w:tc>
                <w:tcPr>
                  <w:tcW w:w="968"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val="0"/>
                      <w:bCs/>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GB/T15432-1995</w:t>
                  </w: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0.317</w:t>
                  </w:r>
                </w:p>
              </w:tc>
              <w:tc>
                <w:tcPr>
                  <w:tcW w:w="135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196" w:firstLineChars="10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0.300</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0.350</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0.317</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0.367</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0.300</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color w:val="000000"/>
                      <w:spacing w:val="8"/>
                      <w:sz w:val="24"/>
                      <w:shd w:val="clear" w:color="auto" w:fill="FFFFFF"/>
                      <w:vertAlign w:val="baseline"/>
                      <w:lang w:val="en-US" w:eastAsia="zh-CN"/>
                    </w:rPr>
                    <w:t>3#</w:t>
                  </w: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968"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HJ38-2017</w:t>
                  </w: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0.628</w:t>
                  </w:r>
                </w:p>
              </w:tc>
              <w:tc>
                <w:tcPr>
                  <w:tcW w:w="135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196" w:firstLineChars="10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0.703</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0.619</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1.35</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1.37</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1.38</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颗粒物</w:t>
                  </w:r>
                </w:p>
              </w:tc>
              <w:tc>
                <w:tcPr>
                  <w:tcW w:w="968"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GB/T15432-1995</w:t>
                  </w: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0.333</w:t>
                  </w:r>
                </w:p>
              </w:tc>
              <w:tc>
                <w:tcPr>
                  <w:tcW w:w="135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196" w:firstLineChars="10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0.283</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0.317</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0.333</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0.333</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0.317</w:t>
                  </w:r>
                </w:p>
              </w:tc>
              <w:tc>
                <w:tcPr>
                  <w:tcW w:w="1350" w:type="dxa"/>
                  <w:vMerge w:val="continue"/>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restart"/>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color w:val="000000"/>
                      <w:spacing w:val="8"/>
                      <w:sz w:val="24"/>
                      <w:shd w:val="clear" w:color="auto" w:fill="FFFFFF"/>
                      <w:vertAlign w:val="baseline"/>
                      <w:lang w:val="en-US" w:eastAsia="zh-CN"/>
                    </w:rPr>
                    <w:t>2#</w:t>
                  </w: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非甲烷总烃</w:t>
                  </w:r>
                </w:p>
              </w:tc>
              <w:tc>
                <w:tcPr>
                  <w:tcW w:w="968"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HJ38-2017</w:t>
                  </w: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0.728</w:t>
                  </w:r>
                </w:p>
              </w:tc>
              <w:tc>
                <w:tcPr>
                  <w:tcW w:w="1350" w:type="dxa"/>
                  <w:vMerge w:val="restart"/>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0.630</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0.693</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1.30</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1.31</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1.31</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color w:val="000000"/>
                      <w:spacing w:val="8"/>
                      <w:sz w:val="24"/>
                      <w:shd w:val="clear" w:color="auto" w:fill="FFFFFF"/>
                      <w:vertAlign w:val="baseline"/>
                      <w:lang w:val="en-US" w:eastAsia="zh-CN"/>
                    </w:rPr>
                  </w:pPr>
                </w:p>
              </w:tc>
              <w:tc>
                <w:tcPr>
                  <w:tcW w:w="1020"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颗粒物</w:t>
                  </w:r>
                </w:p>
              </w:tc>
              <w:tc>
                <w:tcPr>
                  <w:tcW w:w="968"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24"/>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24"/>
                      <w:shd w:val="clear" w:color="auto" w:fill="FFFFFF"/>
                      <w:vertAlign w:val="baseline"/>
                      <w:lang w:val="en-US" w:eastAsia="zh-CN"/>
                    </w:rPr>
                    <w:t>GB/T15432-1995</w:t>
                  </w: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2019.03.22</w:t>
                  </w: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0.350</w:t>
                  </w:r>
                </w:p>
              </w:tc>
              <w:tc>
                <w:tcPr>
                  <w:tcW w:w="1350" w:type="dxa"/>
                  <w:vMerge w:val="restart"/>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p>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0.333</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0.300</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restart"/>
                  <w:vAlign w:val="top"/>
                </w:tcPr>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rPr>
                      <w:rFonts w:hint="eastAsia" w:ascii="Times New Roman" w:hAnsi="Times New Roman"/>
                      <w:b w:val="0"/>
                      <w:bCs/>
                      <w:color w:val="000000"/>
                      <w:spacing w:val="8"/>
                      <w:sz w:val="13"/>
                      <w:szCs w:val="13"/>
                      <w:shd w:val="clear" w:color="auto" w:fill="FFFFFF"/>
                      <w:vertAlign w:val="baseline"/>
                      <w:lang w:val="en-US" w:eastAsia="zh-CN"/>
                    </w:rPr>
                  </w:pPr>
                </w:p>
                <w:p>
                  <w:pPr>
                    <w:numPr>
                      <w:ilvl w:val="0"/>
                      <w:numId w:val="0"/>
                    </w:num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r>
                    <w:rPr>
                      <w:rFonts w:hint="eastAsia" w:ascii="Times New Roman" w:hAnsi="Times New Roman"/>
                      <w:b w:val="0"/>
                      <w:bCs/>
                      <w:color w:val="000000"/>
                      <w:spacing w:val="8"/>
                      <w:sz w:val="13"/>
                      <w:szCs w:val="13"/>
                      <w:shd w:val="clear" w:color="auto" w:fill="FFFFFF"/>
                      <w:vertAlign w:val="baseline"/>
                      <w:lang w:val="en-US" w:eastAsia="zh-CN"/>
                    </w:rPr>
                    <w:t>2019.03.23</w:t>
                  </w: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第一次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0.300</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第二次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0.283</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834"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1020"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68"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75" w:type="dxa"/>
                  <w:vMerge w:val="continue"/>
                  <w:vAlign w:val="top"/>
                </w:tcPr>
                <w:p>
                  <w:pPr>
                    <w:autoSpaceDN w:val="0"/>
                    <w:spacing w:before="45" w:after="150" w:line="240" w:lineRule="auto"/>
                    <w:ind w:left="0" w:leftChars="0" w:firstLine="0" w:firstLineChars="0"/>
                    <w:rPr>
                      <w:rFonts w:hint="default" w:ascii="Times New Roman" w:hAnsi="Times New Roman"/>
                      <w:b/>
                      <w:color w:val="000000"/>
                      <w:spacing w:val="8"/>
                      <w:sz w:val="24"/>
                      <w:shd w:val="clear" w:color="auto" w:fill="FFFFFF"/>
                      <w:vertAlign w:val="baseline"/>
                      <w:lang w:val="en-US" w:eastAsia="zh-CN"/>
                    </w:rPr>
                  </w:pPr>
                </w:p>
              </w:tc>
              <w:tc>
                <w:tcPr>
                  <w:tcW w:w="915" w:type="dxa"/>
                  <w:vAlign w:val="top"/>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第三次</w:t>
                  </w:r>
                </w:p>
              </w:tc>
              <w:tc>
                <w:tcPr>
                  <w:tcW w:w="1185" w:type="dxa"/>
                  <w:vAlign w:val="top"/>
                </w:tcPr>
                <w:p>
                  <w:pPr>
                    <w:numPr>
                      <w:ilvl w:val="0"/>
                      <w:numId w:val="0"/>
                    </w:numPr>
                    <w:autoSpaceDN w:val="0"/>
                    <w:spacing w:before="45" w:after="150" w:line="240" w:lineRule="auto"/>
                    <w:ind w:left="0" w:leftChars="0" w:firstLine="0" w:firstLineChars="0"/>
                    <w:jc w:val="center"/>
                    <w:rPr>
                      <w:rFonts w:hint="eastAsia" w:ascii="Times New Roman" w:hAnsi="Times New Roman"/>
                      <w:b w:val="0"/>
                      <w:bCs/>
                      <w:color w:val="000000"/>
                      <w:spacing w:val="8"/>
                      <w:sz w:val="24"/>
                      <w:szCs w:val="24"/>
                      <w:shd w:val="clear" w:color="auto" w:fill="FFFFFF"/>
                      <w:vertAlign w:val="baseline"/>
                      <w:lang w:val="en-US" w:eastAsia="zh-CN"/>
                    </w:rPr>
                  </w:pPr>
                  <w:r>
                    <w:rPr>
                      <w:rFonts w:hint="eastAsia" w:ascii="Times New Roman" w:hAnsi="Times New Roman"/>
                      <w:b w:val="0"/>
                      <w:bCs/>
                      <w:color w:val="000000"/>
                      <w:spacing w:val="8"/>
                      <w:sz w:val="24"/>
                      <w:szCs w:val="24"/>
                      <w:shd w:val="clear" w:color="auto" w:fill="FFFFFF"/>
                      <w:vertAlign w:val="baseline"/>
                      <w:lang w:val="en-US" w:eastAsia="zh-CN"/>
                    </w:rPr>
                    <w:t>mg/m</w:t>
                  </w:r>
                  <w:r>
                    <w:rPr>
                      <w:rFonts w:hint="eastAsia" w:ascii="Times New Roman" w:hAnsi="Times New Roman"/>
                      <w:b w:val="0"/>
                      <w:bCs/>
                      <w:color w:val="000000"/>
                      <w:spacing w:val="8"/>
                      <w:sz w:val="18"/>
                      <w:szCs w:val="18"/>
                      <w:shd w:val="clear" w:color="auto" w:fill="FFFFFF"/>
                      <w:vertAlign w:val="superscript"/>
                      <w:lang w:val="en-US" w:eastAsia="zh-CN"/>
                    </w:rPr>
                    <w:t>3</w:t>
                  </w:r>
                </w:p>
              </w:tc>
              <w:tc>
                <w:tcPr>
                  <w:tcW w:w="1170" w:type="dxa"/>
                  <w:vAlign w:val="top"/>
                </w:tcPr>
                <w:p>
                  <w:pPr>
                    <w:numPr>
                      <w:ilvl w:val="0"/>
                      <w:numId w:val="0"/>
                    </w:numPr>
                    <w:autoSpaceDN w:val="0"/>
                    <w:spacing w:before="45" w:after="150" w:line="240" w:lineRule="auto"/>
                    <w:ind w:left="0" w:leftChars="0" w:firstLine="0" w:firstLineChars="0"/>
                    <w:jc w:val="center"/>
                    <w:rPr>
                      <w:rFonts w:hint="default" w:ascii="Times New Roman" w:hAnsi="Times New Roman"/>
                      <w:b w:val="0"/>
                      <w:bCs/>
                      <w:color w:val="000000"/>
                      <w:spacing w:val="8"/>
                      <w:sz w:val="18"/>
                      <w:szCs w:val="18"/>
                      <w:shd w:val="clear" w:color="auto" w:fill="FFFFFF"/>
                      <w:vertAlign w:val="baseline"/>
                      <w:lang w:val="en-US" w:eastAsia="zh-CN"/>
                    </w:rPr>
                  </w:pPr>
                  <w:r>
                    <w:rPr>
                      <w:rFonts w:hint="eastAsia" w:ascii="Times New Roman" w:hAnsi="Times New Roman"/>
                      <w:b w:val="0"/>
                      <w:bCs/>
                      <w:color w:val="000000"/>
                      <w:spacing w:val="8"/>
                      <w:sz w:val="18"/>
                      <w:szCs w:val="18"/>
                      <w:shd w:val="clear" w:color="auto" w:fill="FFFFFF"/>
                      <w:vertAlign w:val="baseline"/>
                      <w:lang w:val="en-US" w:eastAsia="zh-CN"/>
                    </w:rPr>
                    <w:t>0.383</w:t>
                  </w:r>
                </w:p>
              </w:tc>
              <w:tc>
                <w:tcPr>
                  <w:tcW w:w="1350" w:type="dxa"/>
                  <w:vMerge w:val="continue"/>
                </w:tcPr>
                <w:p>
                  <w:pPr>
                    <w:numPr>
                      <w:ilvl w:val="0"/>
                      <w:numId w:val="0"/>
                    </w:numPr>
                    <w:autoSpaceDN w:val="0"/>
                    <w:spacing w:before="45" w:after="150" w:line="240" w:lineRule="auto"/>
                    <w:ind w:left="0" w:leftChars="0" w:firstLine="0" w:firstLineChars="0"/>
                    <w:rPr>
                      <w:rFonts w:hint="eastAsia" w:ascii="Times New Roman" w:hAnsi="Times New Roman"/>
                      <w:b w:val="0"/>
                      <w:bCs/>
                      <w:color w:val="000000"/>
                      <w:spacing w:val="8"/>
                      <w:sz w:val="18"/>
                      <w:szCs w:val="18"/>
                      <w:shd w:val="clear" w:color="auto" w:fill="FFFFFF"/>
                      <w:vertAlign w:val="baseline"/>
                      <w:lang w:val="en-US" w:eastAsia="zh-CN"/>
                    </w:rPr>
                  </w:pPr>
                </w:p>
              </w:tc>
            </w:tr>
          </w:tbl>
          <w:p>
            <w:pPr>
              <w:numPr>
                <w:ilvl w:val="0"/>
                <w:numId w:val="0"/>
              </w:numPr>
              <w:shd w:val="solid" w:color="FFFFFF" w:fill="auto"/>
              <w:autoSpaceDN w:val="0"/>
              <w:spacing w:before="45" w:after="150" w:line="360" w:lineRule="auto"/>
              <w:ind w:leftChars="200"/>
              <w:rPr>
                <w:rFonts w:hint="eastAsia" w:ascii="Times New Roman" w:hAnsi="Times New Roman"/>
                <w:b w:val="0"/>
                <w:bCs/>
                <w:color w:val="000000"/>
                <w:spacing w:val="8"/>
                <w:sz w:val="24"/>
                <w:shd w:val="clear" w:color="auto" w:fill="FFFFFF"/>
                <w:lang w:val="en-US" w:eastAsia="zh-CN"/>
              </w:rPr>
            </w:pPr>
          </w:p>
          <w:p>
            <w:pPr>
              <w:shd w:val="solid" w:color="FFFFFF" w:fill="auto"/>
              <w:autoSpaceDN w:val="0"/>
              <w:spacing w:before="45" w:after="150" w:line="360" w:lineRule="auto"/>
              <w:ind w:firstLine="482" w:firstLineChars="200"/>
              <w:rPr>
                <w:rFonts w:ascii="Times New Roman" w:hAnsi="Times New Roman"/>
                <w:color w:val="000000"/>
                <w:spacing w:val="8"/>
                <w:sz w:val="24"/>
                <w:shd w:val="clear" w:color="auto" w:fill="FFFFFF"/>
              </w:rPr>
            </w:pPr>
            <w:r>
              <w:rPr>
                <w:rFonts w:hint="eastAsia" w:ascii="Times New Roman" w:hAnsi="Times New Roman"/>
                <w:b/>
                <w:bCs/>
                <w:color w:val="000000"/>
                <w:sz w:val="24"/>
                <w:lang w:val="en-US" w:eastAsia="zh-CN"/>
              </w:rPr>
              <w:t>7.4</w:t>
            </w:r>
            <w:r>
              <w:rPr>
                <w:rFonts w:hint="eastAsia" w:ascii="Times New Roman" w:hAnsi="Times New Roman"/>
                <w:b/>
                <w:bCs/>
                <w:color w:val="000000"/>
                <w:sz w:val="24"/>
              </w:rPr>
              <w:t>污染物排放总量核算</w:t>
            </w:r>
          </w:p>
          <w:p>
            <w:pPr>
              <w:spacing w:line="360" w:lineRule="auto"/>
              <w:ind w:firstLine="480" w:firstLineChars="200"/>
              <w:jc w:val="left"/>
              <w:rPr>
                <w:rFonts w:ascii="Times New Roman" w:hAnsi="Times New Roman"/>
                <w:color w:val="000000"/>
                <w:sz w:val="24"/>
                <w:highlight w:val="yellow"/>
              </w:rPr>
            </w:pPr>
            <w:r>
              <w:rPr>
                <w:rFonts w:hint="eastAsia" w:ascii="Times New Roman" w:hAnsi="Times New Roman"/>
                <w:color w:val="000000"/>
                <w:sz w:val="24"/>
              </w:rPr>
              <w:t>根据企业提供的生活用水</w:t>
            </w:r>
            <w:r>
              <w:rPr>
                <w:rFonts w:ascii="Times New Roman" w:hAnsi="Times New Roman"/>
                <w:color w:val="000000"/>
                <w:sz w:val="24"/>
              </w:rPr>
              <w:t>201</w:t>
            </w:r>
            <w:r>
              <w:rPr>
                <w:rFonts w:hint="eastAsia" w:ascii="Times New Roman" w:hAnsi="Times New Roman"/>
                <w:color w:val="000000"/>
                <w:sz w:val="24"/>
                <w:lang w:val="en-US" w:eastAsia="zh-CN"/>
              </w:rPr>
              <w:t>8</w:t>
            </w:r>
            <w:r>
              <w:rPr>
                <w:rFonts w:hint="eastAsia" w:ascii="Times New Roman" w:hAnsi="Times New Roman"/>
                <w:color w:val="000000"/>
                <w:sz w:val="24"/>
              </w:rPr>
              <w:t>年</w:t>
            </w:r>
            <w:r>
              <w:rPr>
                <w:rFonts w:hint="eastAsia" w:ascii="Times New Roman" w:hAnsi="Times New Roman"/>
                <w:color w:val="000000"/>
                <w:sz w:val="24"/>
                <w:lang w:val="en-US" w:eastAsia="zh-CN"/>
              </w:rPr>
              <w:t>3</w:t>
            </w:r>
            <w:r>
              <w:rPr>
                <w:rFonts w:hint="eastAsia" w:ascii="Times New Roman" w:hAnsi="Times New Roman"/>
                <w:color w:val="000000"/>
                <w:sz w:val="24"/>
              </w:rPr>
              <w:t>月</w:t>
            </w:r>
            <w:r>
              <w:rPr>
                <w:rFonts w:ascii="Times New Roman" w:hAnsi="Times New Roman"/>
                <w:color w:val="000000"/>
                <w:sz w:val="24"/>
              </w:rPr>
              <w:t>-201</w:t>
            </w:r>
            <w:r>
              <w:rPr>
                <w:rFonts w:hint="eastAsia" w:ascii="Times New Roman" w:hAnsi="Times New Roman"/>
                <w:color w:val="000000"/>
                <w:sz w:val="24"/>
                <w:lang w:val="en-US" w:eastAsia="zh-CN"/>
              </w:rPr>
              <w:t>9</w:t>
            </w:r>
            <w:r>
              <w:rPr>
                <w:rFonts w:hint="eastAsia" w:ascii="Times New Roman" w:hAnsi="Times New Roman"/>
                <w:color w:val="000000"/>
                <w:sz w:val="24"/>
              </w:rPr>
              <w:t>年</w:t>
            </w:r>
            <w:r>
              <w:rPr>
                <w:rFonts w:hint="eastAsia" w:ascii="Times New Roman" w:hAnsi="Times New Roman"/>
                <w:color w:val="000000"/>
                <w:sz w:val="24"/>
                <w:lang w:val="en-US" w:eastAsia="zh-CN"/>
              </w:rPr>
              <w:t>2</w:t>
            </w:r>
            <w:r>
              <w:rPr>
                <w:rFonts w:hint="eastAsia" w:ascii="Times New Roman" w:hAnsi="Times New Roman"/>
                <w:color w:val="000000"/>
                <w:sz w:val="24"/>
              </w:rPr>
              <w:t>月一年度用水量</w:t>
            </w:r>
            <w:r>
              <w:rPr>
                <w:rFonts w:hint="eastAsia" w:ascii="Times New Roman" w:hAnsi="Times New Roman"/>
                <w:color w:val="000000"/>
                <w:sz w:val="24"/>
                <w:lang w:eastAsia="zh-CN"/>
              </w:rPr>
              <w:t>约</w:t>
            </w:r>
            <w:r>
              <w:rPr>
                <w:rFonts w:hint="eastAsia" w:ascii="Times New Roman" w:hAnsi="Times New Roman"/>
                <w:color w:val="000000"/>
                <w:sz w:val="24"/>
              </w:rPr>
              <w:t>为</w:t>
            </w:r>
            <w:r>
              <w:rPr>
                <w:rFonts w:hint="eastAsia" w:ascii="Times New Roman" w:hAnsi="Times New Roman"/>
                <w:color w:val="000000"/>
                <w:sz w:val="24"/>
                <w:lang w:val="en-US" w:eastAsia="zh-CN"/>
              </w:rPr>
              <w:t>20</w:t>
            </w:r>
            <w:r>
              <w:rPr>
                <w:rFonts w:ascii="Times New Roman" w:hAnsi="Times New Roman"/>
                <w:color w:val="000000"/>
                <w:sz w:val="24"/>
              </w:rPr>
              <w:t>0t/a</w:t>
            </w:r>
            <w:r>
              <w:rPr>
                <w:rFonts w:hint="eastAsia" w:ascii="Times New Roman" w:hAnsi="Times New Roman"/>
                <w:color w:val="000000"/>
                <w:sz w:val="24"/>
              </w:rPr>
              <w:t>，</w:t>
            </w:r>
            <w:r>
              <w:rPr>
                <w:rFonts w:hint="eastAsia" w:ascii="Times New Roman" w:hAnsi="Times New Roman"/>
                <w:color w:val="000000"/>
                <w:sz w:val="24"/>
                <w:lang w:eastAsia="zh-CN"/>
              </w:rPr>
              <w:t>外排量约为</w:t>
            </w:r>
            <w:r>
              <w:rPr>
                <w:rFonts w:hint="eastAsia" w:ascii="Times New Roman" w:hAnsi="Times New Roman"/>
                <w:color w:val="000000"/>
                <w:sz w:val="24"/>
                <w:lang w:val="en-US" w:eastAsia="zh-CN"/>
              </w:rPr>
              <w:t>200t/a，</w:t>
            </w:r>
            <w:r>
              <w:rPr>
                <w:rFonts w:hint="eastAsia" w:ascii="Times New Roman" w:hAnsi="Times New Roman"/>
                <w:color w:val="000000"/>
                <w:sz w:val="24"/>
              </w:rPr>
              <w:t>经核算污染物排放总量：</w:t>
            </w:r>
            <w:r>
              <w:rPr>
                <w:rFonts w:hint="eastAsia" w:ascii="Times New Roman" w:hAnsi="Times New Roman"/>
                <w:color w:val="000000"/>
                <w:sz w:val="24"/>
                <w:lang w:eastAsia="zh-CN"/>
              </w:rPr>
              <w:t>化学需氧量</w:t>
            </w:r>
            <w:r>
              <w:rPr>
                <w:rFonts w:ascii="Times New Roman" w:hAnsi="Times New Roman"/>
                <w:b/>
                <w:color w:val="000000"/>
                <w:sz w:val="24"/>
              </w:rPr>
              <w:t>:</w:t>
            </w:r>
            <w:r>
              <w:rPr>
                <w:rFonts w:ascii="Times New Roman" w:hAnsi="Times New Roman"/>
                <w:color w:val="000000"/>
                <w:sz w:val="24"/>
              </w:rPr>
              <w:t xml:space="preserve"> 0.0</w:t>
            </w:r>
            <w:r>
              <w:rPr>
                <w:rFonts w:hint="eastAsia" w:ascii="Times New Roman" w:hAnsi="Times New Roman"/>
                <w:color w:val="000000"/>
                <w:sz w:val="24"/>
                <w:lang w:val="en-US" w:eastAsia="zh-CN"/>
              </w:rPr>
              <w:t>124</w:t>
            </w:r>
            <w:r>
              <w:rPr>
                <w:rFonts w:ascii="Times New Roman" w:hAnsi="Times New Roman"/>
                <w:color w:val="000000"/>
                <w:sz w:val="24"/>
              </w:rPr>
              <w:t>t/a</w:t>
            </w:r>
            <w:r>
              <w:rPr>
                <w:rFonts w:hint="eastAsia" w:ascii="Times New Roman" w:hAnsi="Times New Roman"/>
                <w:color w:val="000000"/>
                <w:sz w:val="24"/>
              </w:rPr>
              <w:t>、</w:t>
            </w:r>
            <w:r>
              <w:rPr>
                <w:rFonts w:hint="eastAsia" w:ascii="Times New Roman" w:hAnsi="Times New Roman"/>
                <w:color w:val="000000"/>
                <w:sz w:val="24"/>
                <w:lang w:eastAsia="zh-CN"/>
              </w:rPr>
              <w:t>氨氮</w:t>
            </w:r>
            <w:r>
              <w:rPr>
                <w:rFonts w:ascii="Times New Roman" w:hAnsi="Times New Roman"/>
                <w:b/>
                <w:color w:val="000000"/>
                <w:sz w:val="24"/>
              </w:rPr>
              <w:t xml:space="preserve">: </w:t>
            </w:r>
            <w:r>
              <w:rPr>
                <w:rFonts w:hint="eastAsia" w:ascii="Times New Roman" w:hAnsi="Times New Roman"/>
                <w:b w:val="0"/>
                <w:bCs/>
                <w:color w:val="000000"/>
                <w:sz w:val="24"/>
                <w:lang w:val="en-US" w:eastAsia="zh-CN"/>
              </w:rPr>
              <w:t>0.00007</w:t>
            </w:r>
            <w:r>
              <w:rPr>
                <w:rFonts w:ascii="Times New Roman" w:hAnsi="Times New Roman"/>
                <w:color w:val="000000"/>
                <w:sz w:val="24"/>
              </w:rPr>
              <w:t>t/a</w:t>
            </w:r>
            <w:r>
              <w:rPr>
                <w:rFonts w:hint="eastAsia" w:ascii="Times New Roman" w:hAnsi="Times New Roman"/>
                <w:color w:val="000000"/>
                <w:sz w:val="24"/>
                <w:lang w:eastAsia="zh-CN"/>
              </w:rPr>
              <w:t>、</w:t>
            </w:r>
            <w:r>
              <w:rPr>
                <w:rFonts w:hint="eastAsia" w:ascii="Times New Roman" w:hAnsi="Times New Roman"/>
                <w:color w:val="000000"/>
                <w:sz w:val="24"/>
                <w:lang w:val="en-US" w:eastAsia="zh-CN"/>
              </w:rPr>
              <w:t>挥发性有机物0.0529</w:t>
            </w:r>
            <w:r>
              <w:rPr>
                <w:rFonts w:ascii="Times New Roman" w:hAnsi="Times New Roman"/>
                <w:color w:val="000000"/>
                <w:sz w:val="24"/>
              </w:rPr>
              <w:t>t/a</w:t>
            </w:r>
            <w:r>
              <w:rPr>
                <w:rFonts w:hint="eastAsia" w:ascii="Times New Roman" w:hAnsi="Times New Roman"/>
                <w:color w:val="000000"/>
                <w:sz w:val="24"/>
              </w:rPr>
              <w:t>，经地埋式污水处理装置处理后达到</w:t>
            </w:r>
            <w:r>
              <w:rPr>
                <w:rFonts w:ascii="Times New Roman" w:hAnsi="Times New Roman"/>
                <w:color w:val="000000"/>
                <w:sz w:val="24"/>
              </w:rPr>
              <w:t xml:space="preserve"> </w:t>
            </w:r>
            <w:r>
              <w:rPr>
                <w:rFonts w:hint="eastAsia" w:ascii="Times New Roman" w:hAnsi="Times New Roman"/>
                <w:color w:val="000000"/>
                <w:sz w:val="24"/>
              </w:rPr>
              <w:t>《污水综合排放标准》</w:t>
            </w:r>
            <w:r>
              <w:rPr>
                <w:rFonts w:ascii="Times New Roman" w:hAnsi="Times New Roman"/>
                <w:color w:val="000000"/>
                <w:sz w:val="24"/>
              </w:rPr>
              <w:t>(GB8978-1996)</w:t>
            </w:r>
            <w:r>
              <w:rPr>
                <w:rFonts w:hint="eastAsia" w:ascii="Times New Roman" w:hAnsi="Times New Roman"/>
                <w:color w:val="000000"/>
                <w:sz w:val="24"/>
              </w:rPr>
              <w:t>中一级标准。</w:t>
            </w:r>
          </w:p>
        </w:tc>
      </w:tr>
    </w:tbl>
    <w:p>
      <w:pPr>
        <w:shd w:val="solid" w:color="FFFFFF" w:fill="auto"/>
        <w:autoSpaceDN w:val="0"/>
        <w:spacing w:after="150" w:line="315" w:lineRule="atLeast"/>
        <w:rPr>
          <w:b/>
          <w:color w:val="000000"/>
          <w:spacing w:val="8"/>
          <w:sz w:val="24"/>
          <w:shd w:val="clear" w:color="auto" w:fill="FFFFFF"/>
        </w:rPr>
        <w:sectPr>
          <w:pgSz w:w="11906" w:h="16838"/>
          <w:pgMar w:top="1440" w:right="1800" w:bottom="1440" w:left="1800" w:header="1134" w:footer="964" w:gutter="0"/>
          <w:pgNumType w:start="1"/>
          <w:cols w:space="720" w:num="1"/>
          <w:docGrid w:linePitch="312" w:charSpace="0"/>
        </w:sectPr>
      </w:pPr>
    </w:p>
    <w:p>
      <w:pPr>
        <w:shd w:val="solid" w:color="FFFFFF" w:fill="auto"/>
        <w:autoSpaceDN w:val="0"/>
        <w:spacing w:after="150" w:line="315" w:lineRule="atLeast"/>
        <w:rPr>
          <w:color w:val="000000"/>
        </w:rPr>
      </w:pPr>
      <w:r>
        <w:rPr>
          <w:rFonts w:hint="eastAsia"/>
          <w:b/>
          <w:color w:val="000000"/>
          <w:spacing w:val="8"/>
          <w:sz w:val="24"/>
          <w:shd w:val="clear" w:color="auto" w:fill="FFFFFF"/>
        </w:rPr>
        <w:t>表八</w:t>
      </w:r>
    </w:p>
    <w:tbl>
      <w:tblPr>
        <w:tblStyle w:val="8"/>
        <w:tblW w:w="8647" w:type="dxa"/>
        <w:tblInd w:w="105" w:type="dxa"/>
        <w:tblLayout w:type="fixed"/>
        <w:tblCellMar>
          <w:top w:w="0" w:type="dxa"/>
          <w:left w:w="0" w:type="dxa"/>
          <w:bottom w:w="0" w:type="dxa"/>
          <w:right w:w="0" w:type="dxa"/>
        </w:tblCellMar>
      </w:tblPr>
      <w:tblGrid>
        <w:gridCol w:w="8647"/>
      </w:tblGrid>
      <w:tr>
        <w:tblPrEx>
          <w:tblLayout w:type="fixed"/>
          <w:tblCellMar>
            <w:top w:w="0" w:type="dxa"/>
            <w:left w:w="0" w:type="dxa"/>
            <w:bottom w:w="0" w:type="dxa"/>
            <w:right w:w="0" w:type="dxa"/>
          </w:tblCellMar>
        </w:tblPrEx>
        <w:trPr>
          <w:trHeight w:val="13140" w:hRule="atLeast"/>
        </w:trPr>
        <w:tc>
          <w:tcPr>
            <w:tcW w:w="8647" w:type="dxa"/>
            <w:tcBorders>
              <w:top w:val="single" w:color="000000" w:sz="6" w:space="0"/>
              <w:left w:val="single" w:color="000000" w:sz="6" w:space="0"/>
              <w:bottom w:val="single" w:color="000000" w:sz="6" w:space="0"/>
              <w:right w:val="single" w:color="000000" w:sz="6" w:space="0"/>
            </w:tcBorders>
            <w:shd w:val="solid" w:color="FFFFFF" w:fill="auto"/>
            <w:tcMar>
              <w:top w:w="0" w:type="dxa"/>
              <w:left w:w="105" w:type="dxa"/>
              <w:bottom w:w="0" w:type="dxa"/>
              <w:right w:w="105" w:type="dxa"/>
            </w:tcMar>
          </w:tcPr>
          <w:p>
            <w:pPr>
              <w:shd w:val="solid" w:color="FFFFFF" w:fill="auto"/>
              <w:autoSpaceDN w:val="0"/>
              <w:spacing w:before="45" w:after="150" w:line="420" w:lineRule="exact"/>
              <w:rPr>
                <w:rFonts w:ascii="Times New Roman" w:hAnsi="Times New Roman"/>
                <w:b/>
                <w:bCs/>
                <w:color w:val="000000"/>
                <w:spacing w:val="8"/>
                <w:sz w:val="25"/>
                <w:shd w:val="clear" w:color="auto" w:fill="FFFFFF"/>
              </w:rPr>
            </w:pPr>
            <w:r>
              <w:rPr>
                <w:rFonts w:ascii="Times New Roman" w:hAnsi="Times New Roman"/>
                <w:b/>
                <w:bCs/>
                <w:color w:val="000000"/>
                <w:spacing w:val="8"/>
                <w:sz w:val="24"/>
                <w:shd w:val="clear" w:color="auto" w:fill="FFFFFF"/>
              </w:rPr>
              <w:t>8.</w:t>
            </w:r>
            <w:r>
              <w:rPr>
                <w:rFonts w:hint="eastAsia" w:ascii="Times New Roman" w:hAnsi="Times New Roman"/>
                <w:b/>
                <w:bCs/>
                <w:color w:val="000000"/>
                <w:spacing w:val="8"/>
                <w:sz w:val="24"/>
                <w:shd w:val="clear" w:color="auto" w:fill="FFFFFF"/>
              </w:rPr>
              <w:t>验收监测结论</w:t>
            </w:r>
          </w:p>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bookmarkStart w:id="30" w:name="_Toc515607616"/>
            <w:bookmarkStart w:id="31" w:name="_Toc29860"/>
            <w:bookmarkStart w:id="32" w:name="_Toc511808092"/>
            <w:bookmarkStart w:id="33" w:name="_Toc31647"/>
            <w:bookmarkStart w:id="34" w:name="_Toc1860"/>
            <w:r>
              <w:rPr>
                <w:rFonts w:ascii="Times New Roman" w:hAnsi="Times New Roman"/>
                <w:b/>
                <w:bCs/>
                <w:color w:val="000000"/>
                <w:spacing w:val="8"/>
                <w:sz w:val="24"/>
                <w:shd w:val="clear" w:color="auto" w:fill="FFFFFF"/>
              </w:rPr>
              <w:t>8.1</w:t>
            </w:r>
            <w:r>
              <w:rPr>
                <w:rFonts w:hint="eastAsia" w:ascii="Times New Roman" w:hAnsi="Times New Roman"/>
                <w:b/>
                <w:bCs/>
                <w:color w:val="000000"/>
                <w:spacing w:val="8"/>
                <w:sz w:val="24"/>
                <w:shd w:val="clear" w:color="auto" w:fill="FFFFFF"/>
              </w:rPr>
              <w:t>废水</w:t>
            </w:r>
          </w:p>
          <w:p>
            <w:pPr>
              <w:spacing w:line="360" w:lineRule="auto"/>
              <w:ind w:firstLine="501" w:firstLineChars="196"/>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lang w:eastAsia="zh-CN"/>
              </w:rPr>
              <w:t>项目生产中工艺不涉及用水，无生产废水产生，只有员工的少量生活用水与排水</w:t>
            </w:r>
            <w:r>
              <w:rPr>
                <w:rFonts w:hint="eastAsia" w:ascii="Times New Roman" w:hAnsi="Times New Roman"/>
                <w:color w:val="000000"/>
                <w:spacing w:val="8"/>
                <w:sz w:val="24"/>
                <w:shd w:val="clear" w:color="auto" w:fill="FFFFFF"/>
              </w:rPr>
              <w:t>。经监测，</w:t>
            </w:r>
            <w:r>
              <w:rPr>
                <w:rFonts w:ascii="Times New Roman" w:hAnsi="Times New Roman"/>
                <w:sz w:val="24"/>
              </w:rPr>
              <w:t>pH</w:t>
            </w:r>
            <w:r>
              <w:rPr>
                <w:rFonts w:hint="eastAsia" w:ascii="Times New Roman" w:hAnsi="Times New Roman"/>
                <w:sz w:val="24"/>
              </w:rPr>
              <w:t>、化学需氧量、氨氮、悬浮物和</w:t>
            </w:r>
            <w:r>
              <w:rPr>
                <w:rFonts w:hint="eastAsia" w:ascii="Times New Roman" w:hAnsi="Times New Roman"/>
                <w:sz w:val="24"/>
                <w:lang w:eastAsia="zh-CN"/>
              </w:rPr>
              <w:t>五日生化学需氧量</w:t>
            </w:r>
            <w:r>
              <w:rPr>
                <w:rFonts w:hint="eastAsia" w:ascii="Times New Roman" w:hAnsi="Times New Roman"/>
                <w:sz w:val="24"/>
              </w:rPr>
              <w:t>的浓度均符合《污水综合排放标准》（</w:t>
            </w:r>
            <w:r>
              <w:rPr>
                <w:rFonts w:ascii="Times New Roman" w:hAnsi="Times New Roman"/>
                <w:sz w:val="24"/>
              </w:rPr>
              <w:t>GB 8978-1996</w:t>
            </w:r>
            <w:r>
              <w:rPr>
                <w:rFonts w:hint="eastAsia" w:ascii="Times New Roman" w:hAnsi="Times New Roman"/>
                <w:sz w:val="24"/>
              </w:rPr>
              <w:t>）表</w:t>
            </w:r>
            <w:r>
              <w:rPr>
                <w:rFonts w:ascii="Times New Roman" w:hAnsi="Times New Roman"/>
                <w:sz w:val="24"/>
              </w:rPr>
              <w:t>4</w:t>
            </w:r>
            <w:r>
              <w:rPr>
                <w:rFonts w:hint="eastAsia" w:ascii="Times New Roman" w:hAnsi="Times New Roman"/>
                <w:sz w:val="24"/>
              </w:rPr>
              <w:t>中的</w:t>
            </w:r>
            <w:r>
              <w:rPr>
                <w:rFonts w:hint="eastAsia" w:ascii="Times New Roman" w:hAnsi="Times New Roman"/>
                <w:sz w:val="24"/>
                <w:lang w:eastAsia="zh-CN"/>
              </w:rPr>
              <w:t>三</w:t>
            </w:r>
            <w:r>
              <w:rPr>
                <w:rFonts w:hint="eastAsia" w:ascii="Times New Roman" w:hAnsi="Times New Roman"/>
                <w:sz w:val="24"/>
              </w:rPr>
              <w:t>级标准。</w:t>
            </w:r>
          </w:p>
          <w:p>
            <w:pPr>
              <w:shd w:val="solid" w:color="FFFFFF" w:fill="auto"/>
              <w:autoSpaceDN w:val="0"/>
              <w:spacing w:before="45" w:after="150" w:line="360" w:lineRule="auto"/>
              <w:ind w:firstLine="514" w:firstLineChars="200"/>
              <w:rPr>
                <w:rFonts w:ascii="Times New Roman" w:hAnsi="Times New Roman"/>
                <w:color w:val="000000"/>
                <w:spacing w:val="8"/>
                <w:sz w:val="24"/>
                <w:shd w:val="clear" w:color="auto" w:fill="FFFFFF"/>
              </w:rPr>
            </w:pPr>
            <w:r>
              <w:rPr>
                <w:rFonts w:ascii="Times New Roman" w:hAnsi="Times New Roman"/>
                <w:b/>
                <w:bCs/>
                <w:color w:val="000000"/>
                <w:spacing w:val="8"/>
                <w:sz w:val="24"/>
                <w:shd w:val="clear" w:color="auto" w:fill="FFFFFF"/>
              </w:rPr>
              <w:t>8.2</w:t>
            </w:r>
            <w:r>
              <w:rPr>
                <w:rFonts w:hint="eastAsia" w:ascii="Times New Roman" w:hAnsi="Times New Roman"/>
                <w:b/>
                <w:bCs/>
                <w:color w:val="000000"/>
                <w:spacing w:val="8"/>
                <w:sz w:val="24"/>
                <w:shd w:val="clear" w:color="auto" w:fill="FFFFFF"/>
              </w:rPr>
              <w:t>噪声</w:t>
            </w:r>
          </w:p>
          <w:p>
            <w:pPr>
              <w:shd w:val="solid" w:color="FFFFFF" w:fill="auto"/>
              <w:autoSpaceDN w:val="0"/>
              <w:spacing w:before="45" w:after="150" w:line="360" w:lineRule="auto"/>
              <w:ind w:firstLine="512" w:firstLineChars="200"/>
              <w:rPr>
                <w:rFonts w:hint="eastAsia"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经监测，四周</w:t>
            </w:r>
            <w:r>
              <w:rPr>
                <w:rFonts w:hint="eastAsia" w:ascii="Times New Roman" w:hAnsi="Times New Roman"/>
                <w:color w:val="000000"/>
                <w:sz w:val="24"/>
              </w:rPr>
              <w:t>厂界昼间噪声监测值为</w:t>
            </w:r>
            <w:r>
              <w:rPr>
                <w:rFonts w:hint="eastAsia" w:ascii="Times New Roman" w:hAnsi="Times New Roman"/>
                <w:color w:val="000000"/>
                <w:sz w:val="24"/>
                <w:lang w:val="en-US" w:eastAsia="zh-CN"/>
              </w:rPr>
              <w:t>59.5</w:t>
            </w:r>
            <w:r>
              <w:rPr>
                <w:rFonts w:ascii="Times New Roman" w:hAnsi="Times New Roman"/>
                <w:color w:val="000000"/>
                <w:sz w:val="24"/>
              </w:rPr>
              <w:t>~</w:t>
            </w:r>
            <w:r>
              <w:rPr>
                <w:rFonts w:hint="eastAsia" w:ascii="Times New Roman" w:hAnsi="Times New Roman"/>
                <w:color w:val="000000"/>
                <w:sz w:val="24"/>
                <w:lang w:val="en-US" w:eastAsia="zh-CN"/>
              </w:rPr>
              <w:t>61.1</w:t>
            </w:r>
            <w:r>
              <w:rPr>
                <w:rFonts w:ascii="Times New Roman" w:hAnsi="Times New Roman"/>
                <w:color w:val="000000"/>
                <w:sz w:val="24"/>
              </w:rPr>
              <w:t>dB(A)</w:t>
            </w:r>
            <w:r>
              <w:rPr>
                <w:rFonts w:hint="eastAsia" w:ascii="Times New Roman" w:hAnsi="Times New Roman"/>
                <w:color w:val="000000"/>
                <w:sz w:val="24"/>
                <w:lang w:eastAsia="zh-CN"/>
              </w:rPr>
              <w:t>夜间</w:t>
            </w:r>
            <w:r>
              <w:rPr>
                <w:rFonts w:hint="eastAsia" w:ascii="Times New Roman" w:hAnsi="Times New Roman"/>
                <w:color w:val="000000"/>
                <w:sz w:val="24"/>
              </w:rPr>
              <w:t>噪声监测值为</w:t>
            </w:r>
            <w:r>
              <w:rPr>
                <w:rFonts w:hint="eastAsia" w:ascii="Times New Roman" w:hAnsi="Times New Roman"/>
                <w:color w:val="000000"/>
                <w:sz w:val="24"/>
                <w:lang w:val="en-US" w:eastAsia="zh-CN"/>
              </w:rPr>
              <w:t>50.9</w:t>
            </w:r>
            <w:r>
              <w:rPr>
                <w:rFonts w:ascii="Times New Roman" w:hAnsi="Times New Roman"/>
                <w:color w:val="000000"/>
                <w:sz w:val="24"/>
              </w:rPr>
              <w:t>~</w:t>
            </w:r>
            <w:r>
              <w:rPr>
                <w:rFonts w:hint="eastAsia" w:ascii="Times New Roman" w:hAnsi="Times New Roman"/>
                <w:color w:val="000000"/>
                <w:sz w:val="24"/>
                <w:lang w:val="en-US" w:eastAsia="zh-CN"/>
              </w:rPr>
              <w:t>53.9</w:t>
            </w:r>
            <w:r>
              <w:rPr>
                <w:rFonts w:ascii="Times New Roman" w:hAnsi="Times New Roman"/>
                <w:color w:val="000000"/>
                <w:sz w:val="24"/>
              </w:rPr>
              <w:t>dB(</w:t>
            </w:r>
            <w:r>
              <w:rPr>
                <w:rFonts w:hint="eastAsia" w:ascii="Times New Roman" w:hAnsi="Times New Roman"/>
                <w:color w:val="000000"/>
                <w:sz w:val="24"/>
                <w:lang w:val="en-US" w:eastAsia="zh-CN"/>
              </w:rPr>
              <w:t>B</w:t>
            </w:r>
            <w:r>
              <w:rPr>
                <w:rFonts w:ascii="Times New Roman" w:hAnsi="Times New Roman"/>
                <w:color w:val="000000"/>
                <w:sz w:val="24"/>
              </w:rPr>
              <w:t>)</w:t>
            </w:r>
            <w:r>
              <w:rPr>
                <w:rFonts w:hint="eastAsia" w:ascii="Times New Roman" w:hAnsi="Times New Roman"/>
                <w:color w:val="000000"/>
                <w:spacing w:val="8"/>
                <w:sz w:val="24"/>
                <w:shd w:val="clear" w:color="auto" w:fill="FFFFFF"/>
              </w:rPr>
              <w:t>，均符合《工业企业厂界环境噪声排放标准》</w:t>
            </w:r>
            <w:r>
              <w:rPr>
                <w:rFonts w:ascii="Times New Roman" w:hAnsi="Times New Roman"/>
                <w:color w:val="000000"/>
                <w:spacing w:val="8"/>
                <w:sz w:val="24"/>
                <w:shd w:val="clear" w:color="auto" w:fill="FFFFFF"/>
              </w:rPr>
              <w:t>(GB12348-2008)</w:t>
            </w:r>
            <w:r>
              <w:rPr>
                <w:rFonts w:hint="eastAsia" w:ascii="Times New Roman" w:hAnsi="Times New Roman"/>
                <w:color w:val="000000"/>
                <w:spacing w:val="8"/>
                <w:sz w:val="24"/>
                <w:shd w:val="clear" w:color="auto" w:fill="FFFFFF"/>
                <w:lang w:val="en-US" w:eastAsia="zh-CN"/>
              </w:rPr>
              <w:t>3</w:t>
            </w:r>
            <w:r>
              <w:rPr>
                <w:rFonts w:hint="eastAsia" w:ascii="Times New Roman" w:hAnsi="Times New Roman"/>
                <w:color w:val="000000"/>
                <w:spacing w:val="8"/>
                <w:sz w:val="24"/>
                <w:shd w:val="clear" w:color="auto" w:fill="FFFFFF"/>
              </w:rPr>
              <w:t>类标准限值要求。</w:t>
            </w:r>
          </w:p>
          <w:p>
            <w:pPr>
              <w:shd w:val="solid" w:color="FFFFFF" w:fill="auto"/>
              <w:autoSpaceDN w:val="0"/>
              <w:spacing w:before="45" w:after="150" w:line="360" w:lineRule="auto"/>
              <w:ind w:firstLine="514" w:firstLineChars="200"/>
              <w:rPr>
                <w:rFonts w:hint="eastAsia" w:ascii="Times New Roman" w:hAnsi="Times New Roman"/>
                <w:b/>
                <w:bCs/>
                <w:color w:val="000000"/>
                <w:spacing w:val="8"/>
                <w:sz w:val="24"/>
                <w:shd w:val="clear" w:color="auto" w:fill="FFFFFF"/>
                <w:lang w:val="en-US" w:eastAsia="zh-CN"/>
              </w:rPr>
            </w:pPr>
            <w:r>
              <w:rPr>
                <w:rFonts w:hint="eastAsia" w:ascii="Times New Roman" w:hAnsi="Times New Roman"/>
                <w:b/>
                <w:bCs/>
                <w:color w:val="000000"/>
                <w:spacing w:val="8"/>
                <w:sz w:val="24"/>
                <w:shd w:val="clear" w:color="auto" w:fill="FFFFFF"/>
                <w:lang w:val="en-US" w:eastAsia="zh-CN"/>
              </w:rPr>
              <w:t>8.3废气</w:t>
            </w:r>
          </w:p>
          <w:p>
            <w:pPr>
              <w:shd w:val="solid" w:color="FFFFFF" w:fill="auto"/>
              <w:autoSpaceDN w:val="0"/>
              <w:spacing w:before="45" w:after="150" w:line="360" w:lineRule="auto"/>
              <w:ind w:firstLine="512" w:firstLineChars="200"/>
              <w:rPr>
                <w:rFonts w:hint="default" w:ascii="Times New Roman" w:hAnsi="Times New Roman"/>
                <w:b w:val="0"/>
                <w:bCs w:val="0"/>
                <w:color w:val="000000"/>
                <w:spacing w:val="8"/>
                <w:sz w:val="24"/>
                <w:shd w:val="clear" w:color="auto" w:fill="FFFFFF"/>
                <w:lang w:val="en-US" w:eastAsia="zh-CN"/>
              </w:rPr>
            </w:pPr>
            <w:r>
              <w:rPr>
                <w:rFonts w:hint="eastAsia" w:ascii="Times New Roman" w:hAnsi="Times New Roman"/>
                <w:b w:val="0"/>
                <w:bCs w:val="0"/>
                <w:color w:val="000000"/>
                <w:spacing w:val="8"/>
                <w:sz w:val="24"/>
                <w:shd w:val="clear" w:color="auto" w:fill="FFFFFF"/>
                <w:lang w:val="en-US" w:eastAsia="zh-CN"/>
              </w:rPr>
              <w:t>检测期间，厂界无组织排放废气中颗粒物、非甲烷总烃浓度均能达到GB31572-2015《合成树脂工业污染物排放标准》表4和表9中的标准排放。</w:t>
            </w:r>
          </w:p>
          <w:bookmarkEnd w:id="30"/>
          <w:bookmarkEnd w:id="31"/>
          <w:bookmarkEnd w:id="32"/>
          <w:bookmarkEnd w:id="33"/>
          <w:bookmarkEnd w:id="34"/>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bookmarkStart w:id="35" w:name="_Toc515607620"/>
            <w:bookmarkStart w:id="36" w:name="_Toc26187"/>
            <w:bookmarkStart w:id="37" w:name="_Toc16258"/>
            <w:bookmarkStart w:id="38" w:name="_Toc445809681"/>
            <w:bookmarkStart w:id="39" w:name="_Toc414365596"/>
            <w:bookmarkStart w:id="40" w:name="_Toc445809947"/>
            <w:bookmarkStart w:id="41" w:name="_Toc393731536"/>
            <w:bookmarkStart w:id="42" w:name="_Toc13490"/>
            <w:bookmarkStart w:id="43" w:name="_Toc414365705"/>
            <w:bookmarkStart w:id="44" w:name="_Toc446077140"/>
            <w:bookmarkStart w:id="45" w:name="_Toc511808095"/>
            <w:bookmarkStart w:id="46" w:name="_Toc508093705"/>
            <w:bookmarkStart w:id="47" w:name="_Toc446077197"/>
            <w:bookmarkStart w:id="48" w:name="_Toc414365809"/>
            <w:r>
              <w:rPr>
                <w:rFonts w:ascii="Times New Roman" w:hAnsi="Times New Roman"/>
                <w:b/>
                <w:bCs/>
                <w:color w:val="000000"/>
                <w:spacing w:val="8"/>
                <w:sz w:val="24"/>
                <w:shd w:val="clear" w:color="auto" w:fill="FFFFFF"/>
              </w:rPr>
              <w:t>8.</w:t>
            </w:r>
            <w:r>
              <w:rPr>
                <w:rFonts w:hint="eastAsia" w:ascii="Times New Roman" w:hAnsi="Times New Roman"/>
                <w:b/>
                <w:bCs/>
                <w:color w:val="000000"/>
                <w:spacing w:val="8"/>
                <w:sz w:val="24"/>
                <w:shd w:val="clear" w:color="auto" w:fill="FFFFFF"/>
                <w:lang w:val="en-US" w:eastAsia="zh-CN"/>
              </w:rPr>
              <w:t>4</w:t>
            </w:r>
            <w:r>
              <w:rPr>
                <w:rFonts w:hint="eastAsia" w:ascii="Times New Roman" w:hAnsi="Times New Roman"/>
                <w:b/>
                <w:bCs/>
                <w:color w:val="000000"/>
                <w:spacing w:val="8"/>
                <w:sz w:val="24"/>
                <w:shd w:val="clear" w:color="auto" w:fill="FFFFFF"/>
              </w:rPr>
              <w:t>总量</w:t>
            </w:r>
            <w:bookmarkEnd w:id="35"/>
            <w:r>
              <w:rPr>
                <w:rFonts w:hint="eastAsia" w:ascii="Times New Roman" w:hAnsi="Times New Roman"/>
                <w:b/>
                <w:bCs/>
                <w:color w:val="000000"/>
                <w:spacing w:val="8"/>
                <w:sz w:val="24"/>
                <w:shd w:val="clear" w:color="auto" w:fill="FFFFFF"/>
              </w:rPr>
              <w:t>控制</w:t>
            </w:r>
          </w:p>
          <w:p>
            <w:pPr>
              <w:spacing w:line="360" w:lineRule="auto"/>
              <w:ind w:firstLine="480" w:firstLineChars="200"/>
              <w:rPr>
                <w:rFonts w:ascii="Times New Roman" w:hAnsi="Times New Roman"/>
                <w:color w:val="000000"/>
                <w:spacing w:val="8"/>
                <w:sz w:val="24"/>
                <w:shd w:val="clear" w:color="auto" w:fill="FFFFFF"/>
              </w:rPr>
            </w:pPr>
            <w:r>
              <w:rPr>
                <w:rFonts w:hint="eastAsia" w:ascii="Times New Roman" w:hAnsi="Times New Roman"/>
                <w:color w:val="000000"/>
                <w:sz w:val="24"/>
              </w:rPr>
              <w:t>经核算污染物排放总量：</w:t>
            </w:r>
            <w:r>
              <w:rPr>
                <w:rFonts w:hint="eastAsia" w:ascii="Times New Roman" w:hAnsi="Times New Roman"/>
                <w:color w:val="000000"/>
                <w:sz w:val="24"/>
                <w:lang w:eastAsia="zh-CN"/>
              </w:rPr>
              <w:t>化学需氧量</w:t>
            </w:r>
            <w:r>
              <w:rPr>
                <w:rFonts w:ascii="Times New Roman" w:hAnsi="Times New Roman"/>
                <w:b/>
                <w:color w:val="000000"/>
                <w:sz w:val="24"/>
              </w:rPr>
              <w:t>:</w:t>
            </w:r>
            <w:r>
              <w:rPr>
                <w:rFonts w:ascii="Times New Roman" w:hAnsi="Times New Roman"/>
                <w:color w:val="000000"/>
                <w:sz w:val="24"/>
              </w:rPr>
              <w:t xml:space="preserve"> 0.0</w:t>
            </w:r>
            <w:r>
              <w:rPr>
                <w:rFonts w:hint="eastAsia" w:ascii="Times New Roman" w:hAnsi="Times New Roman"/>
                <w:color w:val="000000"/>
                <w:sz w:val="24"/>
                <w:lang w:val="en-US" w:eastAsia="zh-CN"/>
              </w:rPr>
              <w:t>124</w:t>
            </w:r>
            <w:r>
              <w:rPr>
                <w:rFonts w:ascii="Times New Roman" w:hAnsi="Times New Roman"/>
                <w:color w:val="000000"/>
                <w:sz w:val="24"/>
              </w:rPr>
              <w:t>t/a</w:t>
            </w:r>
            <w:r>
              <w:rPr>
                <w:rFonts w:hint="eastAsia" w:ascii="Times New Roman" w:hAnsi="Times New Roman"/>
                <w:color w:val="000000"/>
                <w:sz w:val="24"/>
              </w:rPr>
              <w:t>、</w:t>
            </w:r>
            <w:r>
              <w:rPr>
                <w:rFonts w:hint="eastAsia" w:ascii="Times New Roman" w:hAnsi="Times New Roman"/>
                <w:color w:val="000000"/>
                <w:sz w:val="24"/>
                <w:lang w:eastAsia="zh-CN"/>
              </w:rPr>
              <w:t>氨氮</w:t>
            </w:r>
            <w:r>
              <w:rPr>
                <w:rFonts w:ascii="Times New Roman" w:hAnsi="Times New Roman"/>
                <w:b/>
                <w:color w:val="000000"/>
                <w:sz w:val="24"/>
              </w:rPr>
              <w:t xml:space="preserve">: </w:t>
            </w:r>
            <w:r>
              <w:rPr>
                <w:rFonts w:hint="eastAsia" w:ascii="Times New Roman" w:hAnsi="Times New Roman"/>
                <w:b w:val="0"/>
                <w:bCs/>
                <w:color w:val="000000"/>
                <w:sz w:val="24"/>
                <w:lang w:val="en-US" w:eastAsia="zh-CN"/>
              </w:rPr>
              <w:t>0.00007</w:t>
            </w:r>
            <w:r>
              <w:rPr>
                <w:rFonts w:ascii="Times New Roman" w:hAnsi="Times New Roman"/>
                <w:color w:val="000000"/>
                <w:sz w:val="24"/>
              </w:rPr>
              <w:t>t/a</w:t>
            </w:r>
            <w:r>
              <w:rPr>
                <w:rFonts w:hint="eastAsia" w:ascii="Times New Roman" w:hAnsi="Times New Roman"/>
                <w:color w:val="000000"/>
                <w:sz w:val="24"/>
                <w:lang w:eastAsia="zh-CN"/>
              </w:rPr>
              <w:t>、</w:t>
            </w:r>
            <w:r>
              <w:rPr>
                <w:rFonts w:hint="eastAsia" w:ascii="Times New Roman" w:hAnsi="Times New Roman"/>
                <w:color w:val="000000"/>
                <w:sz w:val="24"/>
                <w:lang w:val="en-US" w:eastAsia="zh-CN"/>
              </w:rPr>
              <w:t>挥发性有机物0.0529</w:t>
            </w:r>
            <w:r>
              <w:rPr>
                <w:rFonts w:ascii="Times New Roman" w:hAnsi="Times New Roman"/>
                <w:color w:val="000000"/>
                <w:sz w:val="24"/>
              </w:rPr>
              <w:t xml:space="preserve">t/a </w:t>
            </w:r>
            <w:r>
              <w:rPr>
                <w:rFonts w:hint="eastAsia" w:ascii="Times New Roman" w:hAnsi="Times New Roman"/>
                <w:color w:val="000000"/>
                <w:sz w:val="24"/>
                <w:lang w:val="en-US" w:eastAsia="zh-CN"/>
              </w:rPr>
              <w:t>，</w:t>
            </w:r>
            <w:r>
              <w:rPr>
                <w:rFonts w:hint="eastAsia" w:ascii="Times New Roman" w:hAnsi="Times New Roman"/>
                <w:color w:val="000000"/>
                <w:spacing w:val="8"/>
                <w:sz w:val="24"/>
                <w:shd w:val="clear" w:color="auto" w:fill="FFFFFF"/>
                <w:lang w:val="fr-FR"/>
              </w:rPr>
              <w:t>各类污染物排放</w:t>
            </w:r>
            <w:r>
              <w:rPr>
                <w:rFonts w:hint="eastAsia" w:ascii="Times New Roman" w:hAnsi="Times New Roman"/>
                <w:color w:val="000000"/>
                <w:spacing w:val="8"/>
                <w:sz w:val="24"/>
                <w:shd w:val="clear" w:color="auto" w:fill="FFFFFF"/>
              </w:rPr>
              <w:t>均符合环评结论</w:t>
            </w:r>
            <w:r>
              <w:rPr>
                <w:rFonts w:hint="eastAsia" w:ascii="Times New Roman" w:hAnsi="Times New Roman"/>
                <w:color w:val="000000"/>
                <w:spacing w:val="8"/>
                <w:sz w:val="24"/>
                <w:shd w:val="clear" w:color="auto" w:fill="FFFFFF"/>
                <w:lang w:val="en-US" w:eastAsia="zh-CN"/>
              </w:rPr>
              <w:t xml:space="preserve"> </w:t>
            </w:r>
            <w:r>
              <w:rPr>
                <w:rFonts w:hint="eastAsia" w:ascii="Times New Roman" w:hAnsi="Times New Roman"/>
                <w:color w:val="000000"/>
                <w:sz w:val="24"/>
                <w:lang w:eastAsia="zh-CN"/>
              </w:rPr>
              <w:t>化学需氧量</w:t>
            </w:r>
            <w:r>
              <w:rPr>
                <w:rFonts w:hint="eastAsia" w:ascii="Times New Roman" w:hAnsi="Times New Roman"/>
                <w:color w:val="000000"/>
                <w:sz w:val="24"/>
              </w:rPr>
              <w:t>：</w:t>
            </w:r>
            <w:r>
              <w:rPr>
                <w:rFonts w:ascii="Times New Roman" w:hAnsi="Times New Roman"/>
                <w:color w:val="000000"/>
                <w:sz w:val="24"/>
              </w:rPr>
              <w:t>0.0</w:t>
            </w:r>
            <w:r>
              <w:rPr>
                <w:rFonts w:hint="eastAsia" w:ascii="Times New Roman" w:hAnsi="Times New Roman"/>
                <w:color w:val="000000"/>
                <w:sz w:val="24"/>
                <w:lang w:val="en-US" w:eastAsia="zh-CN"/>
              </w:rPr>
              <w:t>21</w:t>
            </w:r>
            <w:r>
              <w:rPr>
                <w:rFonts w:ascii="Times New Roman" w:hAnsi="Times New Roman"/>
                <w:color w:val="000000"/>
                <w:sz w:val="24"/>
              </w:rPr>
              <w:t>t/a</w:t>
            </w:r>
            <w:r>
              <w:rPr>
                <w:rFonts w:hint="eastAsia" w:ascii="Times New Roman" w:hAnsi="Times New Roman"/>
                <w:color w:val="000000"/>
                <w:sz w:val="24"/>
              </w:rPr>
              <w:t>、</w:t>
            </w:r>
            <w:r>
              <w:rPr>
                <w:rFonts w:hint="eastAsia" w:ascii="Times New Roman" w:hAnsi="Times New Roman"/>
                <w:color w:val="000000"/>
                <w:sz w:val="24"/>
                <w:lang w:eastAsia="zh-CN"/>
              </w:rPr>
              <w:t>氨氮</w:t>
            </w:r>
            <w:r>
              <w:rPr>
                <w:rFonts w:hint="eastAsia" w:ascii="Times New Roman" w:hAnsi="Times New Roman"/>
                <w:color w:val="000000"/>
                <w:sz w:val="24"/>
              </w:rPr>
              <w:t>：</w:t>
            </w:r>
            <w:r>
              <w:rPr>
                <w:rFonts w:ascii="Times New Roman" w:hAnsi="Times New Roman"/>
                <w:color w:val="000000"/>
                <w:sz w:val="24"/>
              </w:rPr>
              <w:t>0.</w:t>
            </w:r>
            <w:r>
              <w:rPr>
                <w:rFonts w:hint="eastAsia" w:ascii="Times New Roman" w:hAnsi="Times New Roman"/>
                <w:color w:val="000000"/>
                <w:sz w:val="24"/>
                <w:lang w:val="en-US" w:eastAsia="zh-CN"/>
              </w:rPr>
              <w:t>002</w:t>
            </w:r>
            <w:r>
              <w:rPr>
                <w:rFonts w:ascii="Times New Roman" w:hAnsi="Times New Roman"/>
                <w:color w:val="000000"/>
                <w:sz w:val="24"/>
              </w:rPr>
              <w:t>t/a</w:t>
            </w:r>
            <w:r>
              <w:rPr>
                <w:rFonts w:hint="eastAsia" w:ascii="Times New Roman" w:hAnsi="Times New Roman"/>
                <w:color w:val="000000"/>
                <w:sz w:val="24"/>
                <w:lang w:eastAsia="zh-CN"/>
              </w:rPr>
              <w:t>、</w:t>
            </w:r>
            <w:r>
              <w:rPr>
                <w:rFonts w:hint="eastAsia" w:ascii="Times New Roman" w:hAnsi="Times New Roman"/>
                <w:color w:val="000000"/>
                <w:sz w:val="24"/>
                <w:lang w:val="en-US" w:eastAsia="zh-CN"/>
              </w:rPr>
              <w:t>挥发性有机物0.222</w:t>
            </w:r>
            <w:r>
              <w:rPr>
                <w:rFonts w:ascii="Times New Roman" w:hAnsi="Times New Roman"/>
                <w:color w:val="000000"/>
                <w:sz w:val="24"/>
              </w:rPr>
              <w:t xml:space="preserve">t/a </w:t>
            </w:r>
            <w:r>
              <w:rPr>
                <w:rFonts w:hint="eastAsia" w:ascii="Times New Roman" w:hAnsi="Times New Roman"/>
                <w:color w:val="000000"/>
                <w:spacing w:val="8"/>
                <w:sz w:val="24"/>
                <w:shd w:val="clear" w:color="auto" w:fill="FFFFFF"/>
              </w:rPr>
              <w:t>。</w:t>
            </w:r>
          </w:p>
          <w:p>
            <w:pPr>
              <w:shd w:val="solid" w:color="FFFFFF" w:fill="auto"/>
              <w:autoSpaceDN w:val="0"/>
              <w:spacing w:before="45" w:after="150" w:line="360" w:lineRule="auto"/>
              <w:rPr>
                <w:rFonts w:ascii="Times New Roman" w:hAnsi="Times New Roman"/>
                <w:color w:val="000000"/>
                <w:spacing w:val="8"/>
                <w:sz w:val="24"/>
                <w:shd w:val="clear" w:color="auto" w:fill="FFFFFF"/>
              </w:rPr>
            </w:pPr>
            <w:bookmarkStart w:id="49" w:name="_Toc515607621"/>
            <w:r>
              <w:rPr>
                <w:rFonts w:ascii="Times New Roman" w:hAnsi="Times New Roman"/>
                <w:color w:val="000000"/>
                <w:spacing w:val="8"/>
                <w:sz w:val="24"/>
                <w:shd w:val="clear" w:color="auto" w:fill="FFFFFF"/>
              </w:rPr>
              <w:t xml:space="preserve">   </w:t>
            </w:r>
            <w:r>
              <w:rPr>
                <w:rFonts w:ascii="Times New Roman" w:hAnsi="Times New Roman"/>
                <w:b/>
                <w:bCs/>
                <w:color w:val="000000"/>
                <w:spacing w:val="8"/>
                <w:sz w:val="24"/>
                <w:shd w:val="clear" w:color="auto" w:fill="FFFFFF"/>
              </w:rPr>
              <w:t xml:space="preserve"> 8.</w:t>
            </w:r>
            <w:r>
              <w:rPr>
                <w:rFonts w:hint="eastAsia" w:ascii="Times New Roman" w:hAnsi="Times New Roman"/>
                <w:b/>
                <w:bCs/>
                <w:color w:val="000000"/>
                <w:spacing w:val="8"/>
                <w:sz w:val="24"/>
                <w:shd w:val="clear" w:color="auto" w:fill="FFFFFF"/>
                <w:lang w:val="en-US" w:eastAsia="zh-CN"/>
              </w:rPr>
              <w:t>5</w:t>
            </w:r>
            <w:r>
              <w:rPr>
                <w:rFonts w:hint="eastAsia" w:ascii="Times New Roman" w:hAnsi="Times New Roman"/>
                <w:b/>
                <w:bCs/>
                <w:color w:val="000000"/>
                <w:spacing w:val="8"/>
                <w:sz w:val="24"/>
                <w:shd w:val="clear" w:color="auto" w:fill="FFFFFF"/>
              </w:rPr>
              <w:t>工程建设对环境的影响</w:t>
            </w:r>
            <w:bookmarkEnd w:id="49"/>
          </w:p>
          <w:bookmarkEnd w:id="36"/>
          <w:bookmarkEnd w:id="37"/>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bookmarkStart w:id="50" w:name="_Toc5859"/>
            <w:bookmarkStart w:id="51" w:name="_Toc17539"/>
            <w:bookmarkStart w:id="52" w:name="_Toc515607622"/>
            <w:bookmarkStart w:id="53" w:name="_Toc3362"/>
            <w:r>
              <w:rPr>
                <w:rFonts w:hint="eastAsia" w:ascii="Times New Roman" w:hAnsi="Times New Roman"/>
                <w:color w:val="000000"/>
                <w:spacing w:val="8"/>
                <w:sz w:val="24"/>
                <w:shd w:val="clear" w:color="auto" w:fill="FFFFFF"/>
              </w:rPr>
              <w:t>项目实施了环评提出的废水、</w:t>
            </w:r>
            <w:r>
              <w:rPr>
                <w:rFonts w:hint="eastAsia" w:ascii="Times New Roman" w:hAnsi="Times New Roman"/>
                <w:color w:val="000000"/>
                <w:spacing w:val="8"/>
                <w:sz w:val="24"/>
                <w:shd w:val="clear" w:color="auto" w:fill="FFFFFF"/>
                <w:lang w:eastAsia="zh-CN"/>
              </w:rPr>
              <w:t>废气、</w:t>
            </w:r>
            <w:r>
              <w:rPr>
                <w:rFonts w:hint="eastAsia" w:ascii="Times New Roman" w:hAnsi="Times New Roman"/>
                <w:color w:val="000000"/>
                <w:spacing w:val="8"/>
                <w:sz w:val="24"/>
                <w:shd w:val="clear" w:color="auto" w:fill="FFFFFF"/>
              </w:rPr>
              <w:t>噪声、固废污染防治措施，根据监测结果判断，项目对周边环境影响较小，项目的建设期间和试运行期间未发生环境事故，也未有公众投诉事件。</w:t>
            </w:r>
          </w:p>
          <w:bookmarkEnd w:id="38"/>
          <w:bookmarkEnd w:id="39"/>
          <w:bookmarkEnd w:id="40"/>
          <w:bookmarkEnd w:id="41"/>
          <w:bookmarkEnd w:id="42"/>
          <w:bookmarkEnd w:id="43"/>
          <w:bookmarkEnd w:id="44"/>
          <w:bookmarkEnd w:id="45"/>
          <w:bookmarkEnd w:id="46"/>
          <w:bookmarkEnd w:id="47"/>
          <w:bookmarkEnd w:id="48"/>
          <w:bookmarkEnd w:id="50"/>
          <w:bookmarkEnd w:id="51"/>
          <w:bookmarkEnd w:id="52"/>
          <w:bookmarkEnd w:id="53"/>
          <w:p>
            <w:pPr>
              <w:shd w:val="solid" w:color="FFFFFF" w:fill="auto"/>
              <w:autoSpaceDN w:val="0"/>
              <w:spacing w:before="45" w:after="150" w:line="360" w:lineRule="auto"/>
              <w:ind w:firstLine="514" w:firstLineChars="200"/>
              <w:rPr>
                <w:rFonts w:ascii="Times New Roman" w:hAnsi="Times New Roman"/>
                <w:color w:val="000000"/>
                <w:spacing w:val="8"/>
                <w:sz w:val="24"/>
                <w:shd w:val="clear" w:color="auto" w:fill="FFFFFF"/>
              </w:rPr>
            </w:pPr>
            <w:r>
              <w:rPr>
                <w:rFonts w:ascii="Times New Roman" w:hAnsi="Times New Roman"/>
                <w:b/>
                <w:bCs/>
                <w:color w:val="000000"/>
                <w:spacing w:val="8"/>
                <w:sz w:val="24"/>
                <w:shd w:val="clear" w:color="auto" w:fill="FFFFFF"/>
              </w:rPr>
              <w:t>8.</w:t>
            </w:r>
            <w:r>
              <w:rPr>
                <w:rFonts w:hint="eastAsia" w:ascii="Times New Roman" w:hAnsi="Times New Roman"/>
                <w:b/>
                <w:bCs/>
                <w:color w:val="000000"/>
                <w:spacing w:val="8"/>
                <w:sz w:val="24"/>
                <w:shd w:val="clear" w:color="auto" w:fill="FFFFFF"/>
                <w:lang w:val="en-US" w:eastAsia="zh-CN"/>
              </w:rPr>
              <w:t>6</w:t>
            </w:r>
            <w:r>
              <w:rPr>
                <w:rFonts w:hint="eastAsia" w:ascii="Times New Roman" w:hAnsi="Times New Roman"/>
                <w:b/>
                <w:bCs/>
                <w:color w:val="000000"/>
                <w:spacing w:val="8"/>
                <w:sz w:val="24"/>
                <w:shd w:val="clear" w:color="auto" w:fill="FFFFFF"/>
              </w:rPr>
              <w:t>建议</w:t>
            </w:r>
            <w:r>
              <w:rPr>
                <w:rFonts w:ascii="Times New Roman" w:hAnsi="Times New Roman"/>
                <w:b/>
                <w:bCs/>
                <w:color w:val="000000"/>
                <w:spacing w:val="8"/>
                <w:sz w:val="24"/>
                <w:shd w:val="clear" w:color="auto" w:fill="FFFFFF"/>
              </w:rPr>
              <w:t xml:space="preserve"> </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hint="eastAsia" w:ascii="Times New Roman" w:hAnsi="Times New Roman"/>
                <w:color w:val="000000"/>
                <w:spacing w:val="8"/>
                <w:sz w:val="24"/>
                <w:shd w:val="clear" w:color="auto" w:fill="FFFFFF"/>
                <w:lang w:val="zh-CN"/>
              </w:rPr>
              <w:t>（</w:t>
            </w:r>
            <w:r>
              <w:rPr>
                <w:rFonts w:ascii="Times New Roman" w:hAnsi="Times New Roman"/>
                <w:color w:val="000000"/>
                <w:spacing w:val="8"/>
                <w:sz w:val="24"/>
                <w:shd w:val="clear" w:color="auto" w:fill="FFFFFF"/>
                <w:lang w:val="zh-CN"/>
              </w:rPr>
              <w:t>1</w:t>
            </w:r>
            <w:r>
              <w:rPr>
                <w:rFonts w:hint="eastAsia" w:ascii="Times New Roman" w:hAnsi="Times New Roman"/>
                <w:color w:val="000000"/>
                <w:spacing w:val="8"/>
                <w:sz w:val="24"/>
                <w:shd w:val="clear" w:color="auto" w:fill="FFFFFF"/>
                <w:lang w:val="zh-CN"/>
              </w:rPr>
              <w:t>）积极推行清洁生产，强化生产管理，提高员工生产操作的规范性，从而减少污染物的产生量；</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hint="eastAsia" w:ascii="Times New Roman" w:hAnsi="Times New Roman"/>
                <w:color w:val="000000"/>
                <w:spacing w:val="8"/>
                <w:sz w:val="24"/>
                <w:shd w:val="clear" w:color="auto" w:fill="FFFFFF"/>
                <w:lang w:val="zh-CN"/>
              </w:rPr>
              <w:t>（</w:t>
            </w:r>
            <w:r>
              <w:rPr>
                <w:rFonts w:ascii="Times New Roman" w:hAnsi="Times New Roman"/>
                <w:color w:val="000000"/>
                <w:spacing w:val="8"/>
                <w:sz w:val="24"/>
                <w:shd w:val="clear" w:color="auto" w:fill="FFFFFF"/>
                <w:lang w:val="zh-CN"/>
              </w:rPr>
              <w:t>2</w:t>
            </w:r>
            <w:r>
              <w:rPr>
                <w:rFonts w:hint="eastAsia" w:ascii="Times New Roman" w:hAnsi="Times New Roman"/>
                <w:color w:val="000000"/>
                <w:spacing w:val="8"/>
                <w:sz w:val="24"/>
                <w:shd w:val="clear" w:color="auto" w:fill="FFFFFF"/>
                <w:lang w:val="zh-CN"/>
              </w:rPr>
              <w:t>）加强环保管理和宣传教育，提高职工环保意识；</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hint="eastAsia" w:ascii="Times New Roman" w:hAnsi="Times New Roman"/>
                <w:color w:val="000000"/>
                <w:spacing w:val="8"/>
                <w:sz w:val="24"/>
                <w:shd w:val="clear" w:color="auto" w:fill="FFFFFF"/>
                <w:lang w:val="zh-CN"/>
              </w:rPr>
              <w:t>（</w:t>
            </w:r>
            <w:r>
              <w:rPr>
                <w:rFonts w:ascii="Times New Roman" w:hAnsi="Times New Roman"/>
                <w:color w:val="000000"/>
                <w:spacing w:val="8"/>
                <w:sz w:val="24"/>
                <w:shd w:val="clear" w:color="auto" w:fill="FFFFFF"/>
                <w:lang w:val="zh-CN"/>
              </w:rPr>
              <w:t>3</w:t>
            </w:r>
            <w:r>
              <w:rPr>
                <w:rFonts w:hint="eastAsia" w:ascii="Times New Roman" w:hAnsi="Times New Roman"/>
                <w:color w:val="000000"/>
                <w:spacing w:val="8"/>
                <w:sz w:val="24"/>
                <w:shd w:val="clear" w:color="auto" w:fill="FFFFFF"/>
                <w:lang w:val="zh-CN"/>
              </w:rPr>
              <w:t>）进一步完善一般固废的暂存措施，做好三防措施；</w:t>
            </w:r>
          </w:p>
          <w:p>
            <w:pPr>
              <w:shd w:val="solid" w:color="FFFFFF" w:fill="auto"/>
              <w:autoSpaceDN w:val="0"/>
              <w:spacing w:before="45" w:after="150" w:line="360" w:lineRule="auto"/>
              <w:ind w:firstLine="384" w:firstLineChars="150"/>
              <w:rPr>
                <w:rFonts w:ascii="Times New Roman" w:hAnsi="Times New Roman"/>
                <w:color w:val="000000"/>
                <w:spacing w:val="8"/>
                <w:sz w:val="24"/>
                <w:shd w:val="clear" w:color="auto" w:fill="FFFFFF"/>
                <w:lang w:val="zh-CN"/>
              </w:rPr>
            </w:pPr>
            <w:r>
              <w:rPr>
                <w:rFonts w:hint="eastAsia" w:ascii="Times New Roman" w:hAnsi="Times New Roman"/>
                <w:color w:val="000000"/>
                <w:spacing w:val="8"/>
                <w:sz w:val="24"/>
                <w:shd w:val="clear" w:color="auto" w:fill="FFFFFF"/>
                <w:lang w:val="zh-CN"/>
              </w:rPr>
              <w:t>（</w:t>
            </w:r>
            <w:r>
              <w:rPr>
                <w:rFonts w:ascii="Times New Roman" w:hAnsi="Times New Roman"/>
                <w:color w:val="000000"/>
                <w:spacing w:val="8"/>
                <w:sz w:val="24"/>
                <w:shd w:val="clear" w:color="auto" w:fill="FFFFFF"/>
                <w:lang w:val="zh-CN"/>
              </w:rPr>
              <w:t>4</w:t>
            </w:r>
            <w:r>
              <w:rPr>
                <w:rFonts w:hint="eastAsia" w:ascii="Times New Roman" w:hAnsi="Times New Roman"/>
                <w:color w:val="000000"/>
                <w:spacing w:val="8"/>
                <w:sz w:val="24"/>
                <w:shd w:val="clear" w:color="auto" w:fill="FFFFFF"/>
                <w:lang w:val="zh-CN"/>
              </w:rPr>
              <w:t>）加强对各类设备和环保设施的日常维护，并按要求落实环境监测计划，确保其稳定达标排放。</w:t>
            </w:r>
          </w:p>
          <w:p>
            <w:pPr>
              <w:shd w:val="solid" w:color="FFFFFF" w:fill="auto"/>
              <w:autoSpaceDN w:val="0"/>
              <w:spacing w:before="45" w:after="150" w:line="360" w:lineRule="auto"/>
              <w:ind w:firstLine="514" w:firstLineChars="200"/>
              <w:rPr>
                <w:rFonts w:ascii="Times New Roman" w:hAnsi="Times New Roman"/>
                <w:b/>
                <w:bCs/>
                <w:color w:val="000000"/>
                <w:spacing w:val="8"/>
                <w:sz w:val="24"/>
                <w:shd w:val="clear" w:color="auto" w:fill="FFFFFF"/>
              </w:rPr>
            </w:pPr>
            <w:r>
              <w:rPr>
                <w:rFonts w:ascii="Times New Roman" w:hAnsi="Times New Roman"/>
                <w:b/>
                <w:bCs/>
                <w:color w:val="000000"/>
                <w:spacing w:val="8"/>
                <w:sz w:val="24"/>
                <w:shd w:val="clear" w:color="auto" w:fill="FFFFFF"/>
              </w:rPr>
              <w:t>8.</w:t>
            </w:r>
            <w:r>
              <w:rPr>
                <w:rFonts w:hint="eastAsia" w:ascii="Times New Roman" w:hAnsi="Times New Roman"/>
                <w:b/>
                <w:bCs/>
                <w:color w:val="000000"/>
                <w:spacing w:val="8"/>
                <w:sz w:val="24"/>
                <w:shd w:val="clear" w:color="auto" w:fill="FFFFFF"/>
                <w:lang w:val="en-US" w:eastAsia="zh-CN"/>
              </w:rPr>
              <w:t>7</w:t>
            </w:r>
            <w:r>
              <w:rPr>
                <w:rFonts w:hint="eastAsia" w:ascii="Times New Roman" w:hAnsi="Times New Roman"/>
                <w:b/>
                <w:bCs/>
                <w:color w:val="000000"/>
                <w:spacing w:val="8"/>
                <w:sz w:val="24"/>
                <w:shd w:val="clear" w:color="auto" w:fill="FFFFFF"/>
              </w:rPr>
              <w:t>总结论</w:t>
            </w:r>
          </w:p>
          <w:p>
            <w:pPr>
              <w:shd w:val="solid" w:color="FFFFFF" w:fill="auto"/>
              <w:autoSpaceDN w:val="0"/>
              <w:spacing w:before="45" w:after="150" w:line="360" w:lineRule="auto"/>
              <w:ind w:firstLine="512" w:firstLineChars="200"/>
              <w:rPr>
                <w:rFonts w:ascii="Times New Roman" w:hAnsi="Times New Roman"/>
                <w:color w:val="000000"/>
                <w:spacing w:val="8"/>
                <w:sz w:val="24"/>
                <w:shd w:val="clear" w:color="auto" w:fill="FFFFFF"/>
              </w:rPr>
            </w:pPr>
            <w:r>
              <w:rPr>
                <w:rFonts w:hint="eastAsia" w:ascii="Times New Roman" w:hAnsi="Times New Roman"/>
                <w:color w:val="000000"/>
                <w:spacing w:val="8"/>
                <w:sz w:val="24"/>
                <w:shd w:val="clear" w:color="auto" w:fill="FFFFFF"/>
              </w:rPr>
              <w:t>根据</w:t>
            </w:r>
            <w:r>
              <w:rPr>
                <w:rFonts w:hint="eastAsia" w:ascii="Times New Roman" w:hAnsi="Times New Roman"/>
                <w:color w:val="000000"/>
                <w:spacing w:val="8"/>
                <w:sz w:val="24"/>
                <w:shd w:val="clear" w:color="auto" w:fill="FFFFFF"/>
                <w:lang w:eastAsia="zh-CN"/>
              </w:rPr>
              <w:t>浙江蔡司管道科技</w:t>
            </w:r>
            <w:r>
              <w:rPr>
                <w:rFonts w:hint="eastAsia" w:ascii="Times New Roman" w:hAnsi="Times New Roman"/>
                <w:bCs/>
                <w:color w:val="000000"/>
                <w:spacing w:val="8"/>
                <w:sz w:val="24"/>
                <w:shd w:val="clear" w:color="auto" w:fill="FFFFFF"/>
              </w:rPr>
              <w:t>有限公司</w:t>
            </w:r>
            <w:r>
              <w:rPr>
                <w:rFonts w:hint="eastAsia" w:ascii="Times New Roman" w:hAnsi="Times New Roman"/>
                <w:color w:val="000000"/>
                <w:spacing w:val="8"/>
                <w:sz w:val="24"/>
                <w:shd w:val="clear" w:color="auto" w:fill="FFFFFF"/>
              </w:rPr>
              <w:t>建设项目环境保护设施竣工验收监测结果，该项目在实施过程及试运行中，按照建设项目环境保护</w:t>
            </w:r>
            <w:r>
              <w:rPr>
                <w:rFonts w:ascii="Times New Roman" w:hAnsi="Times New Roman"/>
                <w:color w:val="000000"/>
                <w:spacing w:val="8"/>
                <w:sz w:val="24"/>
                <w:shd w:val="clear" w:color="auto" w:fill="FFFFFF"/>
              </w:rPr>
              <w:t>“</w:t>
            </w:r>
            <w:r>
              <w:rPr>
                <w:rFonts w:hint="eastAsia" w:ascii="Times New Roman" w:hAnsi="Times New Roman"/>
                <w:color w:val="000000"/>
                <w:spacing w:val="8"/>
                <w:sz w:val="24"/>
                <w:shd w:val="clear" w:color="auto" w:fill="FFFFFF"/>
              </w:rPr>
              <w:t>三同时</w:t>
            </w:r>
            <w:r>
              <w:rPr>
                <w:rFonts w:ascii="Times New Roman" w:hAnsi="Times New Roman"/>
                <w:color w:val="000000"/>
                <w:spacing w:val="8"/>
                <w:sz w:val="24"/>
                <w:shd w:val="clear" w:color="auto" w:fill="FFFFFF"/>
              </w:rPr>
              <w:t>”</w:t>
            </w:r>
            <w:r>
              <w:rPr>
                <w:rFonts w:hint="eastAsia" w:ascii="Times New Roman" w:hAnsi="Times New Roman"/>
                <w:color w:val="000000"/>
                <w:spacing w:val="8"/>
                <w:sz w:val="24"/>
                <w:shd w:val="clear" w:color="auto" w:fill="FFFFFF"/>
              </w:rPr>
              <w:t>的有关要求，较好地落实了环评报告表中要求的环保设施与措施，正常运行情况下，废水、噪声满足相关标准的要求达标排放，固废处置规范符合污染控制要求，排放总量符合环评要求，具备建设项目环境保护设施竣工验收条件。建议本项目通过环境保护设施竣工验收。</w:t>
            </w:r>
          </w:p>
          <w:p>
            <w:pPr>
              <w:shd w:val="solid" w:color="FFFFFF" w:fill="auto"/>
              <w:autoSpaceDN w:val="0"/>
              <w:spacing w:before="45" w:after="150" w:line="420" w:lineRule="exact"/>
              <w:ind w:firstLine="512" w:firstLineChars="200"/>
              <w:rPr>
                <w:rFonts w:ascii="Times New Roman" w:hAnsi="Times New Roman"/>
                <w:color w:val="000000"/>
                <w:spacing w:val="8"/>
                <w:sz w:val="24"/>
                <w:shd w:val="clear" w:color="auto" w:fill="FFFFFF"/>
              </w:rPr>
            </w:pPr>
          </w:p>
          <w:p>
            <w:pPr>
              <w:shd w:val="solid" w:color="FFFFFF" w:fill="auto"/>
              <w:autoSpaceDN w:val="0"/>
              <w:spacing w:before="45" w:after="150" w:line="420" w:lineRule="exact"/>
              <w:ind w:firstLine="512" w:firstLineChars="200"/>
              <w:rPr>
                <w:rFonts w:ascii="Times New Roman" w:hAnsi="Times New Roman"/>
                <w:color w:val="000000"/>
                <w:spacing w:val="8"/>
                <w:sz w:val="24"/>
                <w:shd w:val="clear" w:color="auto" w:fill="FFFFFF"/>
              </w:rPr>
            </w:pPr>
          </w:p>
          <w:p>
            <w:pPr>
              <w:shd w:val="solid" w:color="FFFFFF" w:fill="auto"/>
              <w:autoSpaceDN w:val="0"/>
              <w:spacing w:before="45" w:after="150" w:line="420" w:lineRule="exact"/>
              <w:ind w:firstLine="420" w:firstLineChars="200"/>
              <w:rPr>
                <w:rFonts w:ascii="Times New Roman" w:hAnsi="Times New Roman"/>
                <w:color w:val="000000"/>
              </w:rPr>
            </w:pPr>
          </w:p>
          <w:p>
            <w:pPr>
              <w:shd w:val="solid" w:color="FFFFFF" w:fill="auto"/>
              <w:autoSpaceDN w:val="0"/>
              <w:spacing w:before="45" w:after="150" w:line="420" w:lineRule="exact"/>
              <w:ind w:firstLine="420" w:firstLineChars="200"/>
              <w:rPr>
                <w:rFonts w:ascii="Times New Roman" w:hAnsi="Times New Roman"/>
                <w:color w:val="000000"/>
              </w:rPr>
            </w:pPr>
          </w:p>
          <w:p>
            <w:pPr>
              <w:shd w:val="solid" w:color="FFFFFF" w:fill="auto"/>
              <w:autoSpaceDN w:val="0"/>
              <w:spacing w:before="45" w:after="150" w:line="420" w:lineRule="exact"/>
              <w:rPr>
                <w:rFonts w:ascii="Times New Roman" w:hAnsi="Times New Roman"/>
                <w:color w:val="000000"/>
              </w:rPr>
            </w:pPr>
          </w:p>
        </w:tc>
      </w:tr>
    </w:tbl>
    <w:p>
      <w:pPr>
        <w:pStyle w:val="2"/>
        <w:spacing w:before="220" w:line="360" w:lineRule="auto"/>
        <w:rPr>
          <w:rFonts w:eastAsia="宋体"/>
          <w:color w:val="000000"/>
        </w:rPr>
        <w:sectPr>
          <w:pgSz w:w="11906" w:h="16838"/>
          <w:pgMar w:top="1440" w:right="1800" w:bottom="1440" w:left="1800" w:header="1134" w:footer="964" w:gutter="0"/>
          <w:pgNumType w:start="1"/>
          <w:cols w:space="720" w:num="1"/>
          <w:docGrid w:linePitch="312" w:charSpace="0"/>
        </w:sectPr>
      </w:pPr>
    </w:p>
    <w:p>
      <w:pPr>
        <w:jc w:val="center"/>
        <w:outlineLvl w:val="0"/>
        <w:rPr>
          <w:rFonts w:hint="eastAsia"/>
          <w:b/>
          <w:color w:val="000000"/>
          <w:sz w:val="32"/>
          <w:szCs w:val="32"/>
        </w:rPr>
      </w:pPr>
      <w:bookmarkStart w:id="54" w:name="_Toc27837"/>
      <w:bookmarkStart w:id="55" w:name="_Toc508093707"/>
      <w:bookmarkStart w:id="56" w:name="_Toc515607624"/>
      <w:bookmarkStart w:id="57" w:name="_Toc9066"/>
      <w:bookmarkStart w:id="58" w:name="_Toc511808097"/>
      <w:bookmarkStart w:id="59" w:name="_Toc10872"/>
      <w:r>
        <w:rPr>
          <w:rFonts w:hint="eastAsia"/>
          <w:b/>
          <w:color w:val="000000"/>
          <w:sz w:val="32"/>
          <w:szCs w:val="32"/>
        </w:rPr>
        <w:t>建设项目竣工环境保护</w:t>
      </w:r>
      <w:r>
        <w:rPr>
          <w:b/>
          <w:color w:val="000000"/>
          <w:sz w:val="32"/>
          <w:szCs w:val="32"/>
        </w:rPr>
        <w:t>“</w:t>
      </w:r>
      <w:r>
        <w:rPr>
          <w:rFonts w:hint="eastAsia"/>
          <w:b/>
          <w:color w:val="000000"/>
          <w:sz w:val="32"/>
          <w:szCs w:val="32"/>
        </w:rPr>
        <w:t>三同时</w:t>
      </w:r>
      <w:r>
        <w:rPr>
          <w:b/>
          <w:color w:val="000000"/>
          <w:sz w:val="32"/>
          <w:szCs w:val="32"/>
        </w:rPr>
        <w:t>”</w:t>
      </w:r>
      <w:r>
        <w:rPr>
          <w:rFonts w:hint="eastAsia"/>
          <w:b/>
          <w:color w:val="000000"/>
          <w:sz w:val="32"/>
          <w:szCs w:val="32"/>
        </w:rPr>
        <w:t>验收登记表</w:t>
      </w:r>
      <w:bookmarkEnd w:id="54"/>
      <w:bookmarkEnd w:id="55"/>
      <w:bookmarkEnd w:id="56"/>
      <w:bookmarkEnd w:id="57"/>
      <w:bookmarkEnd w:id="58"/>
      <w:bookmarkEnd w:id="59"/>
    </w:p>
    <w:p>
      <w:pPr>
        <w:jc w:val="both"/>
        <w:outlineLvl w:val="0"/>
        <w:rPr>
          <w:color w:val="000000"/>
          <w:sz w:val="18"/>
          <w:szCs w:val="18"/>
        </w:rPr>
      </w:pPr>
      <w:r>
        <w:rPr>
          <w:rFonts w:hint="eastAsia"/>
          <w:color w:val="000000"/>
          <w:sz w:val="18"/>
          <w:szCs w:val="18"/>
        </w:rPr>
        <w:t>填表单位（盖章）：</w:t>
      </w:r>
      <w:r>
        <w:rPr>
          <w:b/>
          <w:bCs/>
          <w:color w:val="000000"/>
          <w:sz w:val="15"/>
          <w:szCs w:val="15"/>
        </w:rPr>
        <w:t xml:space="preserve"> </w:t>
      </w:r>
      <w:r>
        <w:rPr>
          <w:rFonts w:hint="eastAsia"/>
          <w:b/>
          <w:bCs/>
          <w:color w:val="000000"/>
          <w:sz w:val="15"/>
          <w:szCs w:val="15"/>
          <w:lang w:eastAsia="zh-CN"/>
        </w:rPr>
        <w:t>浙江华才检测技术有限公司</w:t>
      </w:r>
      <w:r>
        <w:rPr>
          <w:b/>
          <w:bCs/>
          <w:color w:val="000000"/>
          <w:sz w:val="15"/>
          <w:szCs w:val="15"/>
        </w:rPr>
        <w:t xml:space="preserve"> </w:t>
      </w:r>
      <w:r>
        <w:rPr>
          <w:color w:val="000000"/>
          <w:sz w:val="18"/>
          <w:szCs w:val="18"/>
        </w:rPr>
        <w:t xml:space="preserve">                                 </w:t>
      </w:r>
      <w:r>
        <w:rPr>
          <w:rFonts w:hint="eastAsia"/>
          <w:color w:val="000000"/>
          <w:sz w:val="18"/>
          <w:szCs w:val="18"/>
        </w:rPr>
        <w:t>填表人（签字）：</w:t>
      </w:r>
      <w:r>
        <w:rPr>
          <w:color w:val="000000"/>
          <w:sz w:val="18"/>
          <w:szCs w:val="18"/>
        </w:rPr>
        <w:t xml:space="preserve">                             </w:t>
      </w:r>
      <w:r>
        <w:rPr>
          <w:rFonts w:hint="eastAsia"/>
          <w:color w:val="000000"/>
          <w:sz w:val="18"/>
          <w:szCs w:val="18"/>
        </w:rPr>
        <w:t>项目经办人（签字）：</w:t>
      </w:r>
    </w:p>
    <w:tbl>
      <w:tblPr>
        <w:tblStyle w:val="8"/>
        <w:tblW w:w="159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
        <w:gridCol w:w="403"/>
        <w:gridCol w:w="993"/>
        <w:gridCol w:w="622"/>
        <w:gridCol w:w="850"/>
        <w:gridCol w:w="1418"/>
        <w:gridCol w:w="1127"/>
        <w:gridCol w:w="1014"/>
        <w:gridCol w:w="6"/>
        <w:gridCol w:w="526"/>
        <w:gridCol w:w="602"/>
        <w:gridCol w:w="1169"/>
        <w:gridCol w:w="716"/>
        <w:gridCol w:w="2235"/>
        <w:gridCol w:w="158"/>
        <w:gridCol w:w="807"/>
        <w:gridCol w:w="803"/>
        <w:gridCol w:w="79"/>
        <w:gridCol w:w="362"/>
        <w:gridCol w:w="851"/>
        <w:gridCol w:w="433"/>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restart"/>
            <w:textDirection w:val="tbRlV"/>
            <w:vAlign w:val="center"/>
          </w:tcPr>
          <w:p>
            <w:pPr>
              <w:widowControl/>
              <w:adjustRightInd w:val="0"/>
              <w:snapToGrid w:val="0"/>
              <w:ind w:left="113" w:right="113"/>
              <w:jc w:val="center"/>
              <w:rPr>
                <w:b/>
                <w:color w:val="000000"/>
                <w:sz w:val="15"/>
                <w:szCs w:val="15"/>
              </w:rPr>
            </w:pPr>
            <w:r>
              <w:rPr>
                <w:rFonts w:hint="eastAsia"/>
                <w:b/>
                <w:color w:val="000000"/>
                <w:sz w:val="15"/>
                <w:szCs w:val="15"/>
              </w:rPr>
              <w:t>建设项目</w:t>
            </w:r>
          </w:p>
        </w:tc>
        <w:tc>
          <w:tcPr>
            <w:tcW w:w="2018" w:type="dxa"/>
            <w:gridSpan w:val="3"/>
            <w:vAlign w:val="center"/>
          </w:tcPr>
          <w:p>
            <w:pPr>
              <w:widowControl/>
              <w:adjustRightInd w:val="0"/>
              <w:snapToGrid w:val="0"/>
              <w:jc w:val="left"/>
              <w:rPr>
                <w:b/>
                <w:color w:val="000000"/>
                <w:sz w:val="15"/>
                <w:szCs w:val="15"/>
              </w:rPr>
            </w:pPr>
            <w:r>
              <w:rPr>
                <w:rFonts w:hint="eastAsia"/>
                <w:b/>
                <w:color w:val="000000"/>
                <w:sz w:val="15"/>
                <w:szCs w:val="15"/>
              </w:rPr>
              <w:t>项目名称</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年产5000吨PPR、铝塑管材及不锈钢波纹管材生产线项目</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项目代码</w:t>
            </w:r>
          </w:p>
        </w:tc>
        <w:tc>
          <w:tcPr>
            <w:tcW w:w="2235" w:type="dxa"/>
            <w:vAlign w:val="center"/>
          </w:tcPr>
          <w:p>
            <w:pPr>
              <w:widowControl/>
              <w:adjustRightInd w:val="0"/>
              <w:snapToGrid w:val="0"/>
              <w:jc w:val="left"/>
              <w:rPr>
                <w:color w:val="000000"/>
                <w:sz w:val="15"/>
                <w:szCs w:val="15"/>
              </w:rPr>
            </w:pPr>
            <w:r>
              <w:rPr>
                <w:rFonts w:hint="eastAsia"/>
                <w:color w:val="000000" w:themeColor="text1"/>
                <w:sz w:val="15"/>
                <w:szCs w:val="15"/>
                <w:lang w:val="en-US" w:eastAsia="zh-CN"/>
                <w14:textFill>
                  <w14:solidFill>
                    <w14:schemeClr w14:val="tx1"/>
                  </w14:solidFill>
                </w14:textFill>
              </w:rPr>
              <w:t>2017-330681-29-03-043069-000</w:t>
            </w:r>
          </w:p>
        </w:tc>
        <w:tc>
          <w:tcPr>
            <w:tcW w:w="1847" w:type="dxa"/>
            <w:gridSpan w:val="4"/>
            <w:vAlign w:val="center"/>
          </w:tcPr>
          <w:p>
            <w:pPr>
              <w:widowControl/>
              <w:adjustRightInd w:val="0"/>
              <w:snapToGrid w:val="0"/>
              <w:jc w:val="left"/>
              <w:rPr>
                <w:color w:val="000000"/>
                <w:sz w:val="15"/>
                <w:szCs w:val="15"/>
              </w:rPr>
            </w:pPr>
            <w:r>
              <w:rPr>
                <w:rFonts w:hint="eastAsia"/>
                <w:b/>
                <w:color w:val="000000"/>
                <w:sz w:val="15"/>
                <w:szCs w:val="15"/>
              </w:rPr>
              <w:t>建设地点</w:t>
            </w:r>
          </w:p>
        </w:tc>
        <w:tc>
          <w:tcPr>
            <w:tcW w:w="2213" w:type="dxa"/>
            <w:gridSpan w:val="4"/>
            <w:vAlign w:val="center"/>
          </w:tcPr>
          <w:p>
            <w:pPr>
              <w:widowControl/>
              <w:adjustRightInd w:val="0"/>
              <w:snapToGrid w:val="0"/>
              <w:jc w:val="center"/>
              <w:rPr>
                <w:rFonts w:hint="eastAsia" w:eastAsia="宋体"/>
                <w:color w:val="000000"/>
                <w:sz w:val="15"/>
                <w:szCs w:val="15"/>
                <w:lang w:eastAsia="zh-CN"/>
              </w:rPr>
            </w:pPr>
            <w:r>
              <w:rPr>
                <w:rFonts w:hint="eastAsia"/>
                <w:color w:val="000000"/>
                <w:sz w:val="15"/>
                <w:szCs w:val="15"/>
                <w:lang w:eastAsia="zh-CN"/>
              </w:rPr>
              <w:t>诸暨市店口镇江东社区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行业类别（分类管理名录）</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lang w:eastAsia="zh-CN"/>
              </w:rPr>
              <w:t>十八、橡胶金额和塑料制品业中</w:t>
            </w:r>
            <w:r>
              <w:rPr>
                <w:rFonts w:hint="eastAsia"/>
                <w:color w:val="000000"/>
                <w:sz w:val="15"/>
                <w:szCs w:val="15"/>
                <w:lang w:val="en-US" w:eastAsia="zh-CN"/>
              </w:rPr>
              <w:t>47塑料制品制造</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建设性质</w:t>
            </w:r>
          </w:p>
        </w:tc>
        <w:tc>
          <w:tcPr>
            <w:tcW w:w="2393" w:type="dxa"/>
            <w:gridSpan w:val="2"/>
            <w:vAlign w:val="center"/>
          </w:tcPr>
          <w:p>
            <w:pPr>
              <w:widowControl/>
              <w:adjustRightInd w:val="0"/>
              <w:snapToGrid w:val="0"/>
              <w:jc w:val="left"/>
              <w:rPr>
                <w:color w:val="000000"/>
                <w:sz w:val="15"/>
                <w:szCs w:val="15"/>
              </w:rPr>
            </w:pPr>
            <w:r>
              <w:rPr>
                <w:b/>
                <w:color w:val="000000"/>
                <w:sz w:val="15"/>
                <w:szCs w:val="15"/>
              </w:rPr>
              <w:fldChar w:fldCharType="begin"/>
            </w:r>
            <w:r>
              <w:rPr>
                <w:b/>
                <w:color w:val="000000"/>
                <w:sz w:val="15"/>
                <w:szCs w:val="15"/>
              </w:rPr>
              <w:instrText xml:space="preserve"> eq \o\ac(</w:instrText>
            </w:r>
            <w:r>
              <w:rPr>
                <w:rFonts w:hint="eastAsia"/>
                <w:b/>
                <w:color w:val="000000"/>
                <w:sz w:val="15"/>
                <w:szCs w:val="15"/>
              </w:rPr>
              <w:instrText xml:space="preserve">□</w:instrText>
            </w:r>
            <w:r>
              <w:rPr>
                <w:b/>
                <w:color w:val="000000"/>
                <w:sz w:val="15"/>
                <w:szCs w:val="15"/>
              </w:rPr>
              <w:instrText xml:space="preserve">,</w:instrText>
            </w:r>
            <w:r>
              <w:rPr>
                <w:rFonts w:hint="eastAsia" w:ascii="宋体"/>
                <w:b/>
                <w:color w:val="000000"/>
                <w:position w:val="1"/>
                <w:sz w:val="15"/>
                <w:szCs w:val="15"/>
              </w:rPr>
              <w:instrText xml:space="preserve">√</w:instrText>
            </w:r>
            <w:r>
              <w:rPr>
                <w:b/>
                <w:color w:val="000000"/>
                <w:sz w:val="15"/>
                <w:szCs w:val="15"/>
              </w:rPr>
              <w:instrText xml:space="preserve">)</w:instrText>
            </w:r>
            <w:r>
              <w:rPr>
                <w:b/>
                <w:color w:val="000000"/>
                <w:sz w:val="15"/>
                <w:szCs w:val="15"/>
              </w:rPr>
              <w:fldChar w:fldCharType="end"/>
            </w:r>
            <w:r>
              <w:rPr>
                <w:rFonts w:hint="eastAsia"/>
                <w:b/>
                <w:color w:val="000000"/>
                <w:sz w:val="15"/>
                <w:szCs w:val="15"/>
              </w:rPr>
              <w:t>新建</w:t>
            </w:r>
            <w:r>
              <w:rPr>
                <w:b/>
                <w:color w:val="000000"/>
                <w:sz w:val="15"/>
                <w:szCs w:val="15"/>
              </w:rPr>
              <w:t xml:space="preserve"> </w:t>
            </w:r>
            <w:r>
              <w:rPr>
                <w:rFonts w:ascii="Arial" w:hAnsi="Arial" w:cs="Arial"/>
                <w:b/>
                <w:color w:val="000000"/>
                <w:sz w:val="15"/>
                <w:szCs w:val="15"/>
              </w:rPr>
              <w:t>□</w:t>
            </w:r>
            <w:r>
              <w:rPr>
                <w:b/>
                <w:color w:val="000000"/>
                <w:sz w:val="15"/>
                <w:szCs w:val="15"/>
              </w:rPr>
              <w:t xml:space="preserve"> </w:t>
            </w:r>
            <w:r>
              <w:rPr>
                <w:rFonts w:hint="eastAsia"/>
                <w:b/>
                <w:color w:val="000000"/>
                <w:sz w:val="15"/>
                <w:szCs w:val="15"/>
              </w:rPr>
              <w:t>改扩建</w:t>
            </w:r>
            <w:r>
              <w:rPr>
                <w:b/>
                <w:color w:val="000000"/>
                <w:sz w:val="15"/>
                <w:szCs w:val="15"/>
              </w:rPr>
              <w:t xml:space="preserve"> </w:t>
            </w:r>
            <w:r>
              <w:rPr>
                <w:rFonts w:ascii="Arial" w:hAnsi="Arial" w:cs="Arial"/>
                <w:b/>
                <w:color w:val="000000"/>
                <w:sz w:val="15"/>
                <w:szCs w:val="15"/>
              </w:rPr>
              <w:t>□</w:t>
            </w:r>
            <w:r>
              <w:rPr>
                <w:rFonts w:hint="eastAsia"/>
                <w:b/>
                <w:color w:val="000000"/>
                <w:sz w:val="15"/>
                <w:szCs w:val="15"/>
              </w:rPr>
              <w:t>技术改造</w:t>
            </w:r>
          </w:p>
        </w:tc>
        <w:tc>
          <w:tcPr>
            <w:tcW w:w="1610" w:type="dxa"/>
            <w:gridSpan w:val="2"/>
            <w:vAlign w:val="center"/>
          </w:tcPr>
          <w:p>
            <w:pPr>
              <w:widowControl/>
              <w:adjustRightInd w:val="0"/>
              <w:snapToGrid w:val="0"/>
              <w:jc w:val="left"/>
              <w:rPr>
                <w:color w:val="000000"/>
                <w:sz w:val="15"/>
                <w:szCs w:val="15"/>
              </w:rPr>
            </w:pPr>
            <w:r>
              <w:rPr>
                <w:rFonts w:hint="eastAsia"/>
                <w:color w:val="000000"/>
                <w:sz w:val="15"/>
                <w:szCs w:val="15"/>
              </w:rPr>
              <w:t>厂区中心经度</w:t>
            </w:r>
            <w:r>
              <w:rPr>
                <w:color w:val="000000"/>
                <w:sz w:val="15"/>
                <w:szCs w:val="15"/>
              </w:rPr>
              <w:t>/</w:t>
            </w:r>
            <w:r>
              <w:rPr>
                <w:rFonts w:hint="eastAsia"/>
                <w:color w:val="000000"/>
                <w:sz w:val="15"/>
                <w:szCs w:val="15"/>
              </w:rPr>
              <w:t>纬度</w:t>
            </w:r>
          </w:p>
        </w:tc>
        <w:tc>
          <w:tcPr>
            <w:tcW w:w="2292" w:type="dxa"/>
            <w:gridSpan w:val="5"/>
            <w:vAlign w:val="center"/>
          </w:tcPr>
          <w:p>
            <w:pPr>
              <w:widowControl/>
              <w:adjustRightInd w:val="0"/>
              <w:snapToGrid w:val="0"/>
              <w:jc w:val="center"/>
              <w:rPr>
                <w:rFonts w:hint="eastAsia" w:eastAsia="宋体"/>
                <w:color w:val="000000"/>
                <w:sz w:val="15"/>
                <w:szCs w:val="15"/>
                <w:lang w:eastAsia="zh-CN"/>
              </w:rPr>
            </w:pPr>
            <w:r>
              <w:rPr>
                <w:rFonts w:hint="eastAsia"/>
                <w:color w:val="000000"/>
                <w:sz w:val="15"/>
                <w:szCs w:val="15"/>
              </w:rPr>
              <w:t>北纬</w:t>
            </w:r>
            <w:r>
              <w:rPr>
                <w:color w:val="000000"/>
                <w:sz w:val="15"/>
                <w:szCs w:val="15"/>
              </w:rPr>
              <w:t xml:space="preserve"> 29.5</w:t>
            </w:r>
            <w:r>
              <w:rPr>
                <w:rFonts w:hint="eastAsia"/>
                <w:color w:val="000000"/>
                <w:sz w:val="15"/>
                <w:szCs w:val="15"/>
                <w:lang w:val="en-US" w:eastAsia="zh-CN"/>
              </w:rPr>
              <w:t>51</w:t>
            </w:r>
            <w:r>
              <w:rPr>
                <w:rFonts w:hint="eastAsia"/>
                <w:color w:val="000000"/>
                <w:sz w:val="15"/>
                <w:szCs w:val="15"/>
              </w:rPr>
              <w:t>度</w:t>
            </w:r>
            <w:r>
              <w:rPr>
                <w:color w:val="000000"/>
                <w:sz w:val="15"/>
                <w:szCs w:val="15"/>
              </w:rPr>
              <w:t xml:space="preserve"> </w:t>
            </w:r>
            <w:r>
              <w:rPr>
                <w:rFonts w:hint="eastAsia"/>
                <w:color w:val="000000"/>
                <w:sz w:val="15"/>
                <w:szCs w:val="15"/>
              </w:rPr>
              <w:t>东经</w:t>
            </w:r>
            <w:r>
              <w:rPr>
                <w:color w:val="000000"/>
                <w:sz w:val="15"/>
                <w:szCs w:val="15"/>
              </w:rPr>
              <w:t>120.</w:t>
            </w:r>
            <w:r>
              <w:rPr>
                <w:rFonts w:hint="eastAsia"/>
                <w:color w:val="000000"/>
                <w:sz w:val="15"/>
                <w:szCs w:val="15"/>
                <w:lang w:val="en-US" w:eastAsia="zh-CN"/>
              </w:rPr>
              <w:t>182</w:t>
            </w:r>
            <w:r>
              <w:rPr>
                <w:rFonts w:hint="eastAsia"/>
                <w:color w:val="000000"/>
                <w:sz w:val="15"/>
                <w:szCs w:val="15"/>
              </w:rPr>
              <w:t>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设计生产能力</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年产5000吨PPR、铝塑管材及不锈钢波纹管材</w:t>
            </w:r>
          </w:p>
        </w:tc>
        <w:tc>
          <w:tcPr>
            <w:tcW w:w="1885" w:type="dxa"/>
            <w:gridSpan w:val="2"/>
            <w:vAlign w:val="center"/>
          </w:tcPr>
          <w:p>
            <w:pPr>
              <w:widowControl/>
              <w:adjustRightInd w:val="0"/>
              <w:snapToGrid w:val="0"/>
              <w:jc w:val="left"/>
              <w:rPr>
                <w:color w:val="000000"/>
                <w:sz w:val="15"/>
                <w:szCs w:val="15"/>
              </w:rPr>
            </w:pPr>
            <w:r>
              <w:rPr>
                <w:rFonts w:hint="eastAsia"/>
                <w:b/>
                <w:color w:val="000000"/>
                <w:sz w:val="15"/>
                <w:szCs w:val="15"/>
              </w:rPr>
              <w:t>实际生产能力</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一致</w:t>
            </w:r>
          </w:p>
        </w:tc>
        <w:tc>
          <w:tcPr>
            <w:tcW w:w="1847" w:type="dxa"/>
            <w:gridSpan w:val="4"/>
            <w:vAlign w:val="center"/>
          </w:tcPr>
          <w:p>
            <w:pPr>
              <w:widowControl/>
              <w:adjustRightInd w:val="0"/>
              <w:snapToGrid w:val="0"/>
              <w:jc w:val="left"/>
              <w:rPr>
                <w:color w:val="000000"/>
                <w:sz w:val="15"/>
                <w:szCs w:val="15"/>
              </w:rPr>
            </w:pPr>
            <w:r>
              <w:rPr>
                <w:rFonts w:hint="eastAsia"/>
                <w:b/>
                <w:color w:val="000000"/>
                <w:sz w:val="15"/>
                <w:szCs w:val="15"/>
              </w:rPr>
              <w:t>环评单位</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浙江省工业环保设计研究院有限公司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环评文件审批机关</w:t>
            </w:r>
          </w:p>
        </w:tc>
        <w:tc>
          <w:tcPr>
            <w:tcW w:w="5543" w:type="dxa"/>
            <w:gridSpan w:val="7"/>
            <w:vAlign w:val="center"/>
          </w:tcPr>
          <w:p>
            <w:pPr>
              <w:widowControl/>
              <w:adjustRightInd w:val="0"/>
              <w:snapToGrid w:val="0"/>
              <w:jc w:val="center"/>
              <w:rPr>
                <w:color w:val="000000"/>
                <w:sz w:val="15"/>
                <w:szCs w:val="15"/>
              </w:rPr>
            </w:pPr>
            <w:r>
              <w:rPr>
                <w:rFonts w:hint="eastAsia"/>
                <w:color w:val="000000"/>
                <w:sz w:val="15"/>
                <w:szCs w:val="15"/>
              </w:rPr>
              <w:t>诸暨市环保局</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审批文号</w:t>
            </w:r>
          </w:p>
        </w:tc>
        <w:tc>
          <w:tcPr>
            <w:tcW w:w="2235" w:type="dxa"/>
            <w:vAlign w:val="center"/>
          </w:tcPr>
          <w:p>
            <w:pPr>
              <w:widowControl/>
              <w:adjustRightInd w:val="0"/>
              <w:snapToGrid w:val="0"/>
              <w:spacing w:line="240" w:lineRule="auto"/>
              <w:jc w:val="center"/>
              <w:rPr>
                <w:color w:val="000000"/>
                <w:sz w:val="15"/>
                <w:szCs w:val="15"/>
              </w:rPr>
            </w:pPr>
            <w:r>
              <w:rPr>
                <w:rFonts w:hint="eastAsia"/>
                <w:b/>
                <w:bCs/>
                <w:sz w:val="15"/>
                <w:szCs w:val="15"/>
                <w:lang w:val="en-US" w:eastAsia="zh-CN"/>
              </w:rPr>
              <w:t>诸环建备〔2018〕68号</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环评文件类型</w:t>
            </w:r>
          </w:p>
        </w:tc>
        <w:tc>
          <w:tcPr>
            <w:tcW w:w="2213" w:type="dxa"/>
            <w:gridSpan w:val="4"/>
            <w:vAlign w:val="center"/>
          </w:tcPr>
          <w:p>
            <w:pPr>
              <w:widowControl/>
              <w:adjustRightInd w:val="0"/>
              <w:snapToGrid w:val="0"/>
              <w:jc w:val="center"/>
              <w:rPr>
                <w:color w:val="000000"/>
                <w:sz w:val="15"/>
                <w:szCs w:val="15"/>
              </w:rPr>
            </w:pPr>
            <w:r>
              <w:rPr>
                <w:rFonts w:hint="eastAsia"/>
                <w:color w:val="000000"/>
                <w:sz w:val="15"/>
                <w:szCs w:val="15"/>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开工日期</w:t>
            </w:r>
          </w:p>
        </w:tc>
        <w:tc>
          <w:tcPr>
            <w:tcW w:w="5543" w:type="dxa"/>
            <w:gridSpan w:val="7"/>
            <w:vAlign w:val="center"/>
          </w:tcPr>
          <w:p>
            <w:pPr>
              <w:widowControl/>
              <w:adjustRightInd w:val="0"/>
              <w:snapToGrid w:val="0"/>
              <w:jc w:val="center"/>
              <w:rPr>
                <w:rFonts w:hint="default" w:eastAsia="宋体"/>
                <w:color w:val="000000"/>
                <w:sz w:val="15"/>
                <w:szCs w:val="15"/>
                <w:lang w:val="en-US" w:eastAsia="zh-CN"/>
              </w:rPr>
            </w:pPr>
            <w:r>
              <w:rPr>
                <w:rFonts w:hint="eastAsia"/>
                <w:color w:val="000000" w:themeColor="text1"/>
                <w:sz w:val="15"/>
                <w:szCs w:val="15"/>
                <w:highlight w:val="none"/>
                <w:shd w:val="clear" w:fill="FFFFFF" w:themeFill="background1"/>
                <w:lang w:val="en-US" w:eastAsia="zh-CN"/>
                <w14:textFill>
                  <w14:solidFill>
                    <w14:schemeClr w14:val="tx1"/>
                  </w14:solidFill>
                </w14:textFill>
              </w:rPr>
              <w:t>2018.4</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竣工日期</w:t>
            </w:r>
          </w:p>
        </w:tc>
        <w:tc>
          <w:tcPr>
            <w:tcW w:w="2235" w:type="dxa"/>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highlight w:val="none"/>
                <w:lang w:val="en-US" w:eastAsia="zh-CN"/>
              </w:rPr>
              <w:t>2018.8</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排污许可证申领时间</w:t>
            </w:r>
          </w:p>
        </w:tc>
        <w:tc>
          <w:tcPr>
            <w:tcW w:w="2213" w:type="dxa"/>
            <w:gridSpan w:val="4"/>
            <w:vAlign w:val="center"/>
          </w:tcPr>
          <w:p>
            <w:pPr>
              <w:widowControl/>
              <w:adjustRightInd w:val="0"/>
              <w:snapToGrid w:val="0"/>
              <w:jc w:val="center"/>
              <w:rPr>
                <w:color w:val="000000"/>
                <w:sz w:val="15"/>
                <w:szCs w:val="15"/>
              </w:rPr>
            </w:pPr>
            <w:r>
              <w:rPr>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环保设施设计单位</w:t>
            </w:r>
          </w:p>
        </w:tc>
        <w:tc>
          <w:tcPr>
            <w:tcW w:w="5543" w:type="dxa"/>
            <w:gridSpan w:val="7"/>
            <w:vAlign w:val="center"/>
          </w:tcPr>
          <w:p>
            <w:pPr>
              <w:widowControl/>
              <w:adjustRightInd w:val="0"/>
              <w:snapToGrid w:val="0"/>
              <w:jc w:val="center"/>
              <w:rPr>
                <w:color w:val="000000"/>
                <w:sz w:val="15"/>
                <w:szCs w:val="15"/>
              </w:rPr>
            </w:pPr>
            <w:r>
              <w:rPr>
                <w:color w:val="000000"/>
                <w:sz w:val="15"/>
                <w:szCs w:val="15"/>
              </w:rPr>
              <w:t>/</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环保设施施工单位</w:t>
            </w:r>
          </w:p>
        </w:tc>
        <w:tc>
          <w:tcPr>
            <w:tcW w:w="2235" w:type="dxa"/>
            <w:vAlign w:val="center"/>
          </w:tcPr>
          <w:p>
            <w:pPr>
              <w:widowControl/>
              <w:adjustRightInd w:val="0"/>
              <w:snapToGrid w:val="0"/>
              <w:jc w:val="center"/>
              <w:rPr>
                <w:color w:val="000000"/>
                <w:sz w:val="15"/>
                <w:szCs w:val="15"/>
              </w:rPr>
            </w:pPr>
            <w:r>
              <w:rPr>
                <w:color w:val="000000"/>
                <w:sz w:val="15"/>
                <w:szCs w:val="15"/>
              </w:rPr>
              <w:t>/</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本工程排污许可证编号</w:t>
            </w:r>
          </w:p>
        </w:tc>
        <w:tc>
          <w:tcPr>
            <w:tcW w:w="2213" w:type="dxa"/>
            <w:gridSpan w:val="4"/>
            <w:vAlign w:val="center"/>
          </w:tcPr>
          <w:p>
            <w:pPr>
              <w:widowControl/>
              <w:adjustRightInd w:val="0"/>
              <w:snapToGrid w:val="0"/>
              <w:jc w:val="center"/>
              <w:rPr>
                <w:color w:val="000000"/>
                <w:sz w:val="15"/>
                <w:szCs w:val="15"/>
              </w:rPr>
            </w:pPr>
            <w:r>
              <w:rPr>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验收单位</w:t>
            </w:r>
          </w:p>
        </w:tc>
        <w:tc>
          <w:tcPr>
            <w:tcW w:w="5543" w:type="dxa"/>
            <w:gridSpan w:val="7"/>
            <w:vAlign w:val="center"/>
          </w:tcPr>
          <w:p>
            <w:pPr>
              <w:widowControl/>
              <w:adjustRightInd w:val="0"/>
              <w:snapToGrid w:val="0"/>
              <w:jc w:val="center"/>
              <w:rPr>
                <w:rFonts w:hint="eastAsia" w:eastAsia="宋体"/>
                <w:color w:val="000000"/>
                <w:sz w:val="15"/>
                <w:szCs w:val="15"/>
                <w:lang w:eastAsia="zh-CN"/>
              </w:rPr>
            </w:pPr>
            <w:r>
              <w:rPr>
                <w:rFonts w:hint="eastAsia"/>
                <w:color w:val="000000"/>
                <w:sz w:val="15"/>
                <w:szCs w:val="15"/>
                <w:lang w:eastAsia="zh-CN"/>
              </w:rPr>
              <w:t>浙江蔡司管道科技有限公司</w:t>
            </w:r>
          </w:p>
        </w:tc>
        <w:tc>
          <w:tcPr>
            <w:tcW w:w="1885" w:type="dxa"/>
            <w:gridSpan w:val="2"/>
            <w:vAlign w:val="center"/>
          </w:tcPr>
          <w:p>
            <w:pPr>
              <w:widowControl/>
              <w:adjustRightInd w:val="0"/>
              <w:snapToGrid w:val="0"/>
              <w:jc w:val="left"/>
              <w:rPr>
                <w:b/>
                <w:color w:val="000000"/>
                <w:sz w:val="15"/>
                <w:szCs w:val="15"/>
              </w:rPr>
            </w:pPr>
            <w:r>
              <w:rPr>
                <w:rFonts w:hint="eastAsia"/>
                <w:b/>
                <w:color w:val="000000"/>
                <w:sz w:val="15"/>
                <w:szCs w:val="15"/>
              </w:rPr>
              <w:t>环保设施监测单位</w:t>
            </w:r>
          </w:p>
        </w:tc>
        <w:tc>
          <w:tcPr>
            <w:tcW w:w="2235" w:type="dxa"/>
            <w:vAlign w:val="center"/>
          </w:tcPr>
          <w:p>
            <w:pPr>
              <w:widowControl/>
              <w:adjustRightInd w:val="0"/>
              <w:snapToGrid w:val="0"/>
              <w:jc w:val="center"/>
              <w:rPr>
                <w:color w:val="000000"/>
                <w:sz w:val="15"/>
                <w:szCs w:val="15"/>
              </w:rPr>
            </w:pPr>
            <w:r>
              <w:rPr>
                <w:rFonts w:hint="eastAsia"/>
                <w:color w:val="000000"/>
                <w:sz w:val="15"/>
                <w:szCs w:val="15"/>
              </w:rPr>
              <w:t>浙江华才检测技术有限公司</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验收监测时工况</w:t>
            </w:r>
          </w:p>
        </w:tc>
        <w:tc>
          <w:tcPr>
            <w:tcW w:w="2213" w:type="dxa"/>
            <w:gridSpan w:val="4"/>
            <w:vAlign w:val="center"/>
          </w:tcPr>
          <w:p>
            <w:pPr>
              <w:widowControl/>
              <w:adjustRightInd w:val="0"/>
              <w:snapToGrid w:val="0"/>
              <w:jc w:val="center"/>
              <w:rPr>
                <w:color w:val="000000"/>
                <w:sz w:val="15"/>
                <w:szCs w:val="15"/>
              </w:rPr>
            </w:pPr>
            <w:r>
              <w:rPr>
                <w:color w:val="000000"/>
                <w:sz w:val="15"/>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投资总概算（万元）</w:t>
            </w:r>
          </w:p>
        </w:tc>
        <w:tc>
          <w:tcPr>
            <w:tcW w:w="5543" w:type="dxa"/>
            <w:gridSpan w:val="7"/>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1552</w:t>
            </w:r>
          </w:p>
        </w:tc>
        <w:tc>
          <w:tcPr>
            <w:tcW w:w="1885" w:type="dxa"/>
            <w:gridSpan w:val="2"/>
            <w:vAlign w:val="center"/>
          </w:tcPr>
          <w:p>
            <w:pPr>
              <w:widowControl/>
              <w:tabs>
                <w:tab w:val="left" w:pos="690"/>
              </w:tabs>
              <w:adjustRightInd w:val="0"/>
              <w:snapToGrid w:val="0"/>
              <w:jc w:val="left"/>
              <w:rPr>
                <w:color w:val="000000"/>
                <w:sz w:val="15"/>
                <w:szCs w:val="15"/>
              </w:rPr>
            </w:pPr>
            <w:r>
              <w:rPr>
                <w:rFonts w:hint="eastAsia"/>
                <w:b/>
                <w:color w:val="000000"/>
                <w:sz w:val="15"/>
                <w:szCs w:val="15"/>
              </w:rPr>
              <w:t>环保投资总概算（万元）</w:t>
            </w:r>
          </w:p>
        </w:tc>
        <w:tc>
          <w:tcPr>
            <w:tcW w:w="2235" w:type="dxa"/>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41</w:t>
            </w:r>
          </w:p>
        </w:tc>
        <w:tc>
          <w:tcPr>
            <w:tcW w:w="1847" w:type="dxa"/>
            <w:gridSpan w:val="4"/>
            <w:vAlign w:val="center"/>
          </w:tcPr>
          <w:p>
            <w:pPr>
              <w:widowControl/>
              <w:tabs>
                <w:tab w:val="left" w:pos="690"/>
              </w:tabs>
              <w:adjustRightInd w:val="0"/>
              <w:snapToGrid w:val="0"/>
              <w:jc w:val="left"/>
              <w:rPr>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13" w:type="dxa"/>
            <w:gridSpan w:val="4"/>
            <w:vAlign w:val="center"/>
          </w:tcPr>
          <w:p>
            <w:pPr>
              <w:widowControl/>
              <w:tabs>
                <w:tab w:val="left" w:pos="690"/>
              </w:tabs>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实际总投资</w:t>
            </w:r>
          </w:p>
        </w:tc>
        <w:tc>
          <w:tcPr>
            <w:tcW w:w="5543" w:type="dxa"/>
            <w:gridSpan w:val="7"/>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1175</w:t>
            </w:r>
          </w:p>
        </w:tc>
        <w:tc>
          <w:tcPr>
            <w:tcW w:w="1885" w:type="dxa"/>
            <w:gridSpan w:val="2"/>
            <w:vAlign w:val="center"/>
          </w:tcPr>
          <w:p>
            <w:pPr>
              <w:widowControl/>
              <w:adjustRightInd w:val="0"/>
              <w:snapToGrid w:val="0"/>
              <w:ind w:right="300"/>
              <w:jc w:val="left"/>
              <w:rPr>
                <w:b/>
                <w:color w:val="000000"/>
                <w:sz w:val="15"/>
                <w:szCs w:val="15"/>
              </w:rPr>
            </w:pPr>
            <w:r>
              <w:rPr>
                <w:rFonts w:hint="eastAsia"/>
                <w:b/>
                <w:color w:val="000000"/>
                <w:sz w:val="15"/>
                <w:szCs w:val="15"/>
              </w:rPr>
              <w:t>实际环保投资（万元）</w:t>
            </w:r>
          </w:p>
        </w:tc>
        <w:tc>
          <w:tcPr>
            <w:tcW w:w="2235" w:type="dxa"/>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31</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所占比例（</w:t>
            </w:r>
            <w:r>
              <w:rPr>
                <w:b/>
                <w:color w:val="000000"/>
                <w:sz w:val="15"/>
                <w:szCs w:val="15"/>
              </w:rPr>
              <w:t>%</w:t>
            </w:r>
            <w:r>
              <w:rPr>
                <w:rFonts w:hint="eastAsia"/>
                <w:b/>
                <w:color w:val="000000"/>
                <w:sz w:val="15"/>
                <w:szCs w:val="15"/>
              </w:rPr>
              <w:t>）</w:t>
            </w:r>
          </w:p>
        </w:tc>
        <w:tc>
          <w:tcPr>
            <w:tcW w:w="2213" w:type="dxa"/>
            <w:gridSpan w:val="4"/>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废水治理（万元）</w:t>
            </w:r>
          </w:p>
        </w:tc>
        <w:tc>
          <w:tcPr>
            <w:tcW w:w="850" w:type="dxa"/>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8</w:t>
            </w:r>
          </w:p>
        </w:tc>
        <w:tc>
          <w:tcPr>
            <w:tcW w:w="1418" w:type="dxa"/>
            <w:vAlign w:val="center"/>
          </w:tcPr>
          <w:p>
            <w:pPr>
              <w:widowControl/>
              <w:adjustRightInd w:val="0"/>
              <w:snapToGrid w:val="0"/>
              <w:jc w:val="center"/>
              <w:rPr>
                <w:b/>
                <w:color w:val="000000"/>
                <w:sz w:val="15"/>
                <w:szCs w:val="15"/>
              </w:rPr>
            </w:pPr>
            <w:r>
              <w:rPr>
                <w:rFonts w:hint="eastAsia"/>
                <w:b/>
                <w:color w:val="000000"/>
                <w:sz w:val="15"/>
                <w:szCs w:val="15"/>
              </w:rPr>
              <w:t>废气治理（万元）</w:t>
            </w:r>
          </w:p>
        </w:tc>
        <w:tc>
          <w:tcPr>
            <w:tcW w:w="1127" w:type="dxa"/>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20</w:t>
            </w:r>
          </w:p>
        </w:tc>
        <w:tc>
          <w:tcPr>
            <w:tcW w:w="1546" w:type="dxa"/>
            <w:gridSpan w:val="3"/>
            <w:vAlign w:val="center"/>
          </w:tcPr>
          <w:p>
            <w:pPr>
              <w:widowControl/>
              <w:adjustRightInd w:val="0"/>
              <w:snapToGrid w:val="0"/>
              <w:jc w:val="center"/>
              <w:rPr>
                <w:b/>
                <w:color w:val="000000"/>
                <w:sz w:val="15"/>
                <w:szCs w:val="15"/>
              </w:rPr>
            </w:pPr>
            <w:r>
              <w:rPr>
                <w:rFonts w:hint="eastAsia"/>
                <w:b/>
                <w:color w:val="000000"/>
                <w:sz w:val="15"/>
                <w:szCs w:val="15"/>
              </w:rPr>
              <w:t>噪声治理（万元）</w:t>
            </w:r>
          </w:p>
        </w:tc>
        <w:tc>
          <w:tcPr>
            <w:tcW w:w="602" w:type="dxa"/>
            <w:vAlign w:val="center"/>
          </w:tcPr>
          <w:p>
            <w:pPr>
              <w:widowControl/>
              <w:adjustRightInd w:val="0"/>
              <w:snapToGrid w:val="0"/>
              <w:rPr>
                <w:rFonts w:hint="eastAsia" w:eastAsia="宋体"/>
                <w:color w:val="000000"/>
                <w:sz w:val="15"/>
                <w:szCs w:val="15"/>
                <w:lang w:val="en-US" w:eastAsia="zh-CN"/>
              </w:rPr>
            </w:pPr>
            <w:r>
              <w:rPr>
                <w:color w:val="000000"/>
                <w:sz w:val="15"/>
                <w:szCs w:val="15"/>
              </w:rPr>
              <w:t xml:space="preserve"> </w:t>
            </w:r>
            <w:r>
              <w:rPr>
                <w:rFonts w:hint="eastAsia"/>
                <w:color w:val="000000"/>
                <w:sz w:val="15"/>
                <w:szCs w:val="15"/>
                <w:lang w:val="en-US" w:eastAsia="zh-CN"/>
              </w:rPr>
              <w:t>/</w:t>
            </w:r>
          </w:p>
        </w:tc>
        <w:tc>
          <w:tcPr>
            <w:tcW w:w="1885" w:type="dxa"/>
            <w:gridSpan w:val="2"/>
            <w:vAlign w:val="center"/>
          </w:tcPr>
          <w:p>
            <w:pPr>
              <w:widowControl/>
              <w:adjustRightInd w:val="0"/>
              <w:snapToGrid w:val="0"/>
              <w:rPr>
                <w:color w:val="000000"/>
                <w:sz w:val="15"/>
                <w:szCs w:val="15"/>
              </w:rPr>
            </w:pPr>
            <w:r>
              <w:rPr>
                <w:rFonts w:hint="eastAsia"/>
                <w:b/>
                <w:color w:val="000000"/>
                <w:sz w:val="15"/>
                <w:szCs w:val="15"/>
              </w:rPr>
              <w:t>固体废物治理（万元）</w:t>
            </w:r>
          </w:p>
        </w:tc>
        <w:tc>
          <w:tcPr>
            <w:tcW w:w="2235" w:type="dxa"/>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3</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绿化及生态（万元）</w:t>
            </w:r>
          </w:p>
        </w:tc>
        <w:tc>
          <w:tcPr>
            <w:tcW w:w="362" w:type="dxa"/>
            <w:vAlign w:val="center"/>
          </w:tcPr>
          <w:p>
            <w:pPr>
              <w:widowControl/>
              <w:adjustRightInd w:val="0"/>
              <w:snapToGrid w:val="0"/>
              <w:jc w:val="left"/>
              <w:rPr>
                <w:color w:val="000000"/>
                <w:sz w:val="15"/>
                <w:szCs w:val="15"/>
              </w:rPr>
            </w:pPr>
            <w:r>
              <w:rPr>
                <w:color w:val="000000"/>
                <w:sz w:val="15"/>
                <w:szCs w:val="15"/>
              </w:rPr>
              <w:t>/</w:t>
            </w:r>
          </w:p>
        </w:tc>
        <w:tc>
          <w:tcPr>
            <w:tcW w:w="1284" w:type="dxa"/>
            <w:gridSpan w:val="2"/>
            <w:vAlign w:val="center"/>
          </w:tcPr>
          <w:p>
            <w:pPr>
              <w:widowControl/>
              <w:adjustRightInd w:val="0"/>
              <w:snapToGrid w:val="0"/>
              <w:jc w:val="center"/>
              <w:rPr>
                <w:b/>
                <w:color w:val="000000"/>
                <w:sz w:val="15"/>
                <w:szCs w:val="15"/>
              </w:rPr>
            </w:pPr>
            <w:r>
              <w:rPr>
                <w:rFonts w:hint="eastAsia"/>
                <w:b/>
                <w:color w:val="000000"/>
                <w:sz w:val="15"/>
                <w:szCs w:val="15"/>
              </w:rPr>
              <w:t>其他（万元）</w:t>
            </w:r>
          </w:p>
        </w:tc>
        <w:tc>
          <w:tcPr>
            <w:tcW w:w="567" w:type="dxa"/>
            <w:vAlign w:val="center"/>
          </w:tcPr>
          <w:p>
            <w:pPr>
              <w:widowControl/>
              <w:adjustRightInd w:val="0"/>
              <w:snapToGrid w:val="0"/>
              <w:jc w:val="left"/>
              <w:rPr>
                <w:color w:val="000000"/>
                <w:sz w:val="15"/>
                <w:szCs w:val="15"/>
              </w:rPr>
            </w:pPr>
            <w:r>
              <w:rPr>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56" w:type="dxa"/>
            <w:vMerge w:val="continue"/>
            <w:vAlign w:val="center"/>
          </w:tcPr>
          <w:p>
            <w:pPr>
              <w:widowControl/>
              <w:adjustRightInd w:val="0"/>
              <w:snapToGrid w:val="0"/>
              <w:jc w:val="left"/>
              <w:rPr>
                <w:color w:val="000000"/>
                <w:sz w:val="15"/>
                <w:szCs w:val="15"/>
              </w:rPr>
            </w:pPr>
          </w:p>
        </w:tc>
        <w:tc>
          <w:tcPr>
            <w:tcW w:w="2018" w:type="dxa"/>
            <w:gridSpan w:val="3"/>
            <w:vAlign w:val="center"/>
          </w:tcPr>
          <w:p>
            <w:pPr>
              <w:widowControl/>
              <w:adjustRightInd w:val="0"/>
              <w:snapToGrid w:val="0"/>
              <w:jc w:val="left"/>
              <w:rPr>
                <w:color w:val="000000"/>
                <w:sz w:val="15"/>
                <w:szCs w:val="15"/>
              </w:rPr>
            </w:pPr>
            <w:r>
              <w:rPr>
                <w:rFonts w:hint="eastAsia"/>
                <w:b/>
                <w:color w:val="000000"/>
                <w:sz w:val="15"/>
                <w:szCs w:val="15"/>
              </w:rPr>
              <w:t>新增废水处理设施能力</w:t>
            </w:r>
          </w:p>
        </w:tc>
        <w:tc>
          <w:tcPr>
            <w:tcW w:w="5543" w:type="dxa"/>
            <w:gridSpan w:val="7"/>
            <w:vAlign w:val="center"/>
          </w:tcPr>
          <w:p>
            <w:pPr>
              <w:widowControl/>
              <w:adjustRightInd w:val="0"/>
              <w:snapToGrid w:val="0"/>
              <w:jc w:val="left"/>
              <w:rPr>
                <w:color w:val="000000"/>
                <w:sz w:val="15"/>
                <w:szCs w:val="15"/>
              </w:rPr>
            </w:pPr>
          </w:p>
        </w:tc>
        <w:tc>
          <w:tcPr>
            <w:tcW w:w="1885" w:type="dxa"/>
            <w:gridSpan w:val="2"/>
            <w:vAlign w:val="center"/>
          </w:tcPr>
          <w:p>
            <w:pPr>
              <w:widowControl/>
              <w:adjustRightInd w:val="0"/>
              <w:snapToGrid w:val="0"/>
              <w:jc w:val="left"/>
              <w:rPr>
                <w:color w:val="000000"/>
                <w:sz w:val="15"/>
                <w:szCs w:val="15"/>
              </w:rPr>
            </w:pPr>
            <w:r>
              <w:rPr>
                <w:rFonts w:hint="eastAsia"/>
                <w:b/>
                <w:color w:val="000000"/>
                <w:sz w:val="15"/>
                <w:szCs w:val="15"/>
              </w:rPr>
              <w:t>新增废气处理设施能力</w:t>
            </w:r>
          </w:p>
        </w:tc>
        <w:tc>
          <w:tcPr>
            <w:tcW w:w="2235" w:type="dxa"/>
            <w:vAlign w:val="center"/>
          </w:tcPr>
          <w:p>
            <w:pPr>
              <w:widowControl/>
              <w:adjustRightInd w:val="0"/>
              <w:snapToGrid w:val="0"/>
              <w:jc w:val="center"/>
              <w:rPr>
                <w:color w:val="000000"/>
                <w:sz w:val="15"/>
                <w:szCs w:val="15"/>
              </w:rPr>
            </w:pPr>
            <w:r>
              <w:rPr>
                <w:color w:val="000000"/>
                <w:sz w:val="15"/>
                <w:szCs w:val="15"/>
              </w:rPr>
              <w:t>/</w:t>
            </w:r>
          </w:p>
        </w:tc>
        <w:tc>
          <w:tcPr>
            <w:tcW w:w="1847" w:type="dxa"/>
            <w:gridSpan w:val="4"/>
            <w:vAlign w:val="center"/>
          </w:tcPr>
          <w:p>
            <w:pPr>
              <w:widowControl/>
              <w:adjustRightInd w:val="0"/>
              <w:snapToGrid w:val="0"/>
              <w:jc w:val="left"/>
              <w:rPr>
                <w:color w:val="000000"/>
                <w:sz w:val="15"/>
                <w:szCs w:val="15"/>
              </w:rPr>
            </w:pPr>
            <w:r>
              <w:rPr>
                <w:rFonts w:hint="eastAsia"/>
                <w:b/>
                <w:color w:val="000000"/>
                <w:sz w:val="15"/>
                <w:szCs w:val="15"/>
              </w:rPr>
              <w:t>年平均工作时</w:t>
            </w:r>
          </w:p>
        </w:tc>
        <w:tc>
          <w:tcPr>
            <w:tcW w:w="2213" w:type="dxa"/>
            <w:gridSpan w:val="4"/>
            <w:vAlign w:val="center"/>
          </w:tcPr>
          <w:p>
            <w:pPr>
              <w:widowControl/>
              <w:adjustRightInd w:val="0"/>
              <w:snapToGrid w:val="0"/>
              <w:jc w:val="center"/>
              <w:rPr>
                <w:color w:val="000000"/>
                <w:sz w:val="15"/>
                <w:szCs w:val="15"/>
              </w:rPr>
            </w:pPr>
            <w:r>
              <w:rPr>
                <w:color w:val="000000"/>
                <w:sz w:val="15"/>
                <w:szCs w:val="15"/>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2274" w:type="dxa"/>
            <w:gridSpan w:val="4"/>
            <w:vAlign w:val="center"/>
          </w:tcPr>
          <w:p>
            <w:pPr>
              <w:widowControl/>
              <w:adjustRightInd w:val="0"/>
              <w:snapToGrid w:val="0"/>
              <w:jc w:val="center"/>
              <w:rPr>
                <w:b/>
                <w:color w:val="000000"/>
                <w:sz w:val="15"/>
                <w:szCs w:val="15"/>
              </w:rPr>
            </w:pPr>
            <w:r>
              <w:rPr>
                <w:rFonts w:hint="eastAsia"/>
                <w:b/>
                <w:color w:val="000000"/>
                <w:sz w:val="15"/>
                <w:szCs w:val="15"/>
              </w:rPr>
              <w:t>运营单位</w:t>
            </w:r>
          </w:p>
        </w:tc>
        <w:tc>
          <w:tcPr>
            <w:tcW w:w="4409" w:type="dxa"/>
            <w:gridSpan w:val="4"/>
            <w:vAlign w:val="center"/>
          </w:tcPr>
          <w:p>
            <w:pPr>
              <w:widowControl/>
              <w:adjustRightInd w:val="0"/>
              <w:snapToGrid w:val="0"/>
              <w:jc w:val="center"/>
              <w:rPr>
                <w:color w:val="000000"/>
                <w:sz w:val="15"/>
                <w:szCs w:val="15"/>
              </w:rPr>
            </w:pPr>
            <w:r>
              <w:rPr>
                <w:rFonts w:hint="eastAsia"/>
                <w:color w:val="000000"/>
                <w:sz w:val="15"/>
                <w:szCs w:val="15"/>
                <w:lang w:eastAsia="zh-CN"/>
              </w:rPr>
              <w:t>浙江蔡司管道科技有限公司</w:t>
            </w:r>
          </w:p>
        </w:tc>
        <w:tc>
          <w:tcPr>
            <w:tcW w:w="3019" w:type="dxa"/>
            <w:gridSpan w:val="5"/>
            <w:vAlign w:val="center"/>
          </w:tcPr>
          <w:p>
            <w:pPr>
              <w:widowControl/>
              <w:adjustRightInd w:val="0"/>
              <w:snapToGrid w:val="0"/>
              <w:jc w:val="center"/>
              <w:rPr>
                <w:color w:val="000000"/>
                <w:sz w:val="15"/>
                <w:szCs w:val="15"/>
                <w:highlight w:val="yellow"/>
              </w:rPr>
            </w:pPr>
            <w:r>
              <w:rPr>
                <w:rFonts w:hint="eastAsia"/>
                <w:b/>
                <w:color w:val="000000"/>
                <w:sz w:val="15"/>
                <w:szCs w:val="15"/>
              </w:rPr>
              <w:t>运营单位社会统一信用代码（或组织机构代码）</w:t>
            </w:r>
          </w:p>
        </w:tc>
        <w:tc>
          <w:tcPr>
            <w:tcW w:w="2235" w:type="dxa"/>
            <w:vAlign w:val="center"/>
          </w:tcPr>
          <w:p>
            <w:pPr>
              <w:widowControl/>
              <w:adjustRightInd w:val="0"/>
              <w:snapToGrid w:val="0"/>
              <w:jc w:val="center"/>
              <w:rPr>
                <w:color w:val="000000"/>
                <w:sz w:val="15"/>
                <w:szCs w:val="15"/>
              </w:rPr>
            </w:pPr>
            <w:r>
              <w:rPr>
                <w:rFonts w:hint="eastAsia"/>
                <w:color w:val="000000"/>
                <w:sz w:val="15"/>
                <w:szCs w:val="15"/>
                <w:lang w:val="en-US" w:eastAsia="zh-CN"/>
              </w:rPr>
              <w:t>91330681307788998R</w:t>
            </w:r>
          </w:p>
        </w:tc>
        <w:tc>
          <w:tcPr>
            <w:tcW w:w="1847" w:type="dxa"/>
            <w:gridSpan w:val="4"/>
            <w:vAlign w:val="center"/>
          </w:tcPr>
          <w:p>
            <w:pPr>
              <w:widowControl/>
              <w:adjustRightInd w:val="0"/>
              <w:snapToGrid w:val="0"/>
              <w:jc w:val="left"/>
              <w:rPr>
                <w:b/>
                <w:color w:val="000000"/>
                <w:sz w:val="15"/>
                <w:szCs w:val="15"/>
              </w:rPr>
            </w:pPr>
            <w:r>
              <w:rPr>
                <w:rFonts w:hint="eastAsia"/>
                <w:b/>
                <w:color w:val="000000"/>
                <w:sz w:val="15"/>
                <w:szCs w:val="15"/>
              </w:rPr>
              <w:t>验收时间</w:t>
            </w:r>
          </w:p>
        </w:tc>
        <w:tc>
          <w:tcPr>
            <w:tcW w:w="2213" w:type="dxa"/>
            <w:gridSpan w:val="4"/>
            <w:vAlign w:val="center"/>
          </w:tcPr>
          <w:p>
            <w:pPr>
              <w:widowControl/>
              <w:adjustRightInd w:val="0"/>
              <w:snapToGrid w:val="0"/>
              <w:jc w:val="center"/>
              <w:rPr>
                <w:rFonts w:hint="default" w:eastAsia="宋体"/>
                <w:color w:val="000000"/>
                <w:sz w:val="15"/>
                <w:szCs w:val="15"/>
                <w:lang w:val="en-US" w:eastAsia="zh-CN"/>
              </w:rPr>
            </w:pPr>
            <w:r>
              <w:rPr>
                <w:color w:val="000000"/>
                <w:sz w:val="15"/>
                <w:szCs w:val="15"/>
              </w:rPr>
              <w:t>2019</w:t>
            </w:r>
            <w:r>
              <w:rPr>
                <w:rFonts w:hint="eastAsia"/>
                <w:color w:val="000000"/>
                <w:sz w:val="15"/>
                <w:szCs w:val="15"/>
                <w:lang w:val="en-US" w:eastAsia="zh-CN"/>
              </w:rPr>
              <w:t>.06.01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6" w:hRule="atLeast"/>
          <w:jc w:val="center"/>
        </w:trPr>
        <w:tc>
          <w:tcPr>
            <w:tcW w:w="659" w:type="dxa"/>
            <w:gridSpan w:val="2"/>
            <w:vMerge w:val="restart"/>
            <w:vAlign w:val="center"/>
          </w:tcPr>
          <w:p>
            <w:pPr>
              <w:widowControl/>
              <w:adjustRightInd w:val="0"/>
              <w:snapToGrid w:val="0"/>
              <w:jc w:val="left"/>
              <w:rPr>
                <w:b/>
                <w:color w:val="000000"/>
                <w:spacing w:val="20"/>
                <w:sz w:val="15"/>
                <w:szCs w:val="15"/>
              </w:rPr>
            </w:pPr>
            <w:r>
              <w:rPr>
                <w:rFonts w:hint="eastAsia"/>
                <w:b/>
                <w:color w:val="000000"/>
                <w:spacing w:val="20"/>
                <w:sz w:val="15"/>
                <w:szCs w:val="15"/>
              </w:rPr>
              <w:t>污染</w:t>
            </w:r>
          </w:p>
          <w:p>
            <w:pPr>
              <w:widowControl/>
              <w:adjustRightInd w:val="0"/>
              <w:snapToGrid w:val="0"/>
              <w:jc w:val="left"/>
              <w:rPr>
                <w:b/>
                <w:color w:val="000000"/>
                <w:spacing w:val="20"/>
                <w:sz w:val="15"/>
                <w:szCs w:val="15"/>
              </w:rPr>
            </w:pPr>
            <w:r>
              <w:rPr>
                <w:rFonts w:hint="eastAsia"/>
                <w:b/>
                <w:color w:val="000000"/>
                <w:spacing w:val="20"/>
                <w:sz w:val="15"/>
                <w:szCs w:val="15"/>
              </w:rPr>
              <w:t>物排</w:t>
            </w:r>
          </w:p>
          <w:p>
            <w:pPr>
              <w:widowControl/>
              <w:adjustRightInd w:val="0"/>
              <w:snapToGrid w:val="0"/>
              <w:jc w:val="left"/>
              <w:rPr>
                <w:b/>
                <w:color w:val="000000"/>
                <w:spacing w:val="20"/>
                <w:sz w:val="15"/>
                <w:szCs w:val="15"/>
              </w:rPr>
            </w:pPr>
            <w:r>
              <w:rPr>
                <w:rFonts w:hint="eastAsia"/>
                <w:b/>
                <w:color w:val="000000"/>
                <w:spacing w:val="20"/>
                <w:sz w:val="15"/>
                <w:szCs w:val="15"/>
              </w:rPr>
              <w:t>放达</w:t>
            </w:r>
          </w:p>
          <w:p>
            <w:pPr>
              <w:widowControl/>
              <w:adjustRightInd w:val="0"/>
              <w:snapToGrid w:val="0"/>
              <w:jc w:val="left"/>
              <w:rPr>
                <w:b/>
                <w:color w:val="000000"/>
                <w:spacing w:val="20"/>
                <w:sz w:val="15"/>
                <w:szCs w:val="15"/>
              </w:rPr>
            </w:pPr>
            <w:r>
              <w:rPr>
                <w:rFonts w:hint="eastAsia"/>
                <w:b/>
                <w:color w:val="000000"/>
                <w:spacing w:val="20"/>
                <w:sz w:val="15"/>
                <w:szCs w:val="15"/>
              </w:rPr>
              <w:t>标与</w:t>
            </w:r>
          </w:p>
          <w:p>
            <w:pPr>
              <w:widowControl/>
              <w:adjustRightInd w:val="0"/>
              <w:snapToGrid w:val="0"/>
              <w:jc w:val="left"/>
              <w:rPr>
                <w:b/>
                <w:color w:val="000000"/>
                <w:spacing w:val="20"/>
                <w:sz w:val="15"/>
                <w:szCs w:val="15"/>
              </w:rPr>
            </w:pPr>
            <w:r>
              <w:rPr>
                <w:rFonts w:hint="eastAsia"/>
                <w:b/>
                <w:color w:val="000000"/>
                <w:spacing w:val="20"/>
                <w:sz w:val="15"/>
                <w:szCs w:val="15"/>
              </w:rPr>
              <w:t>总量</w:t>
            </w:r>
          </w:p>
          <w:p>
            <w:pPr>
              <w:widowControl/>
              <w:adjustRightInd w:val="0"/>
              <w:snapToGrid w:val="0"/>
              <w:jc w:val="left"/>
              <w:rPr>
                <w:b/>
                <w:color w:val="000000"/>
                <w:spacing w:val="20"/>
                <w:sz w:val="15"/>
                <w:szCs w:val="15"/>
              </w:rPr>
            </w:pPr>
            <w:r>
              <w:rPr>
                <w:rFonts w:hint="eastAsia"/>
                <w:b/>
                <w:color w:val="000000"/>
                <w:spacing w:val="20"/>
                <w:sz w:val="15"/>
                <w:szCs w:val="15"/>
              </w:rPr>
              <w:t>控制（工</w:t>
            </w:r>
          </w:p>
          <w:p>
            <w:pPr>
              <w:widowControl/>
              <w:adjustRightInd w:val="0"/>
              <w:snapToGrid w:val="0"/>
              <w:jc w:val="left"/>
              <w:rPr>
                <w:b/>
                <w:color w:val="000000"/>
                <w:spacing w:val="20"/>
                <w:sz w:val="15"/>
                <w:szCs w:val="15"/>
              </w:rPr>
            </w:pPr>
            <w:r>
              <w:rPr>
                <w:rFonts w:hint="eastAsia"/>
                <w:b/>
                <w:color w:val="000000"/>
                <w:spacing w:val="20"/>
                <w:sz w:val="15"/>
                <w:szCs w:val="15"/>
              </w:rPr>
              <w:t>业建</w:t>
            </w:r>
          </w:p>
          <w:p>
            <w:pPr>
              <w:widowControl/>
              <w:adjustRightInd w:val="0"/>
              <w:snapToGrid w:val="0"/>
              <w:jc w:val="left"/>
              <w:rPr>
                <w:b/>
                <w:color w:val="000000"/>
                <w:spacing w:val="20"/>
                <w:sz w:val="15"/>
                <w:szCs w:val="15"/>
              </w:rPr>
            </w:pPr>
            <w:r>
              <w:rPr>
                <w:rFonts w:hint="eastAsia"/>
                <w:b/>
                <w:color w:val="000000"/>
                <w:spacing w:val="20"/>
                <w:sz w:val="15"/>
                <w:szCs w:val="15"/>
              </w:rPr>
              <w:t>设项</w:t>
            </w:r>
          </w:p>
          <w:p>
            <w:pPr>
              <w:widowControl/>
              <w:adjustRightInd w:val="0"/>
              <w:snapToGrid w:val="0"/>
              <w:jc w:val="left"/>
              <w:rPr>
                <w:b/>
                <w:color w:val="000000"/>
                <w:spacing w:val="20"/>
                <w:sz w:val="15"/>
                <w:szCs w:val="15"/>
              </w:rPr>
            </w:pPr>
            <w:r>
              <w:rPr>
                <w:rFonts w:hint="eastAsia"/>
                <w:b/>
                <w:color w:val="000000"/>
                <w:spacing w:val="20"/>
                <w:sz w:val="15"/>
                <w:szCs w:val="15"/>
              </w:rPr>
              <w:t>目详填）</w:t>
            </w:r>
          </w:p>
        </w:tc>
        <w:tc>
          <w:tcPr>
            <w:tcW w:w="1615" w:type="dxa"/>
            <w:gridSpan w:val="2"/>
            <w:vAlign w:val="center"/>
          </w:tcPr>
          <w:p>
            <w:pPr>
              <w:widowControl/>
              <w:adjustRightInd w:val="0"/>
              <w:snapToGrid w:val="0"/>
              <w:jc w:val="left"/>
              <w:rPr>
                <w:color w:val="000000"/>
                <w:sz w:val="15"/>
                <w:szCs w:val="15"/>
              </w:rPr>
            </w:pPr>
            <w:r>
              <w:rPr>
                <w:rFonts w:hint="eastAsia"/>
                <w:b/>
                <w:color w:val="000000"/>
                <w:sz w:val="15"/>
                <w:szCs w:val="15"/>
              </w:rPr>
              <w:t>污染物</w:t>
            </w:r>
          </w:p>
        </w:tc>
        <w:tc>
          <w:tcPr>
            <w:tcW w:w="850" w:type="dxa"/>
            <w:vAlign w:val="center"/>
          </w:tcPr>
          <w:p>
            <w:pPr>
              <w:widowControl/>
              <w:adjustRightInd w:val="0"/>
              <w:snapToGrid w:val="0"/>
              <w:jc w:val="left"/>
              <w:rPr>
                <w:b/>
                <w:color w:val="000000"/>
                <w:sz w:val="15"/>
                <w:szCs w:val="15"/>
              </w:rPr>
            </w:pPr>
            <w:r>
              <w:rPr>
                <w:rFonts w:hint="eastAsia"/>
                <w:b/>
                <w:color w:val="000000"/>
                <w:sz w:val="15"/>
                <w:szCs w:val="15"/>
              </w:rPr>
              <w:t>原有排</w:t>
            </w:r>
          </w:p>
          <w:p>
            <w:pPr>
              <w:widowControl/>
              <w:adjustRightInd w:val="0"/>
              <w:snapToGrid w:val="0"/>
              <w:jc w:val="left"/>
              <w:rPr>
                <w:b/>
                <w:color w:val="000000"/>
                <w:sz w:val="15"/>
                <w:szCs w:val="15"/>
              </w:rPr>
            </w:pPr>
            <w:r>
              <w:rPr>
                <w:rFonts w:hint="eastAsia"/>
                <w:b/>
                <w:color w:val="000000"/>
                <w:sz w:val="15"/>
                <w:szCs w:val="15"/>
              </w:rPr>
              <w:t>放量</w:t>
            </w:r>
            <w:r>
              <w:rPr>
                <w:b/>
                <w:color w:val="000000"/>
                <w:sz w:val="15"/>
                <w:szCs w:val="15"/>
              </w:rPr>
              <w:t>(1)</w:t>
            </w:r>
          </w:p>
        </w:tc>
        <w:tc>
          <w:tcPr>
            <w:tcW w:w="1418" w:type="dxa"/>
            <w:vAlign w:val="center"/>
          </w:tcPr>
          <w:p>
            <w:pPr>
              <w:widowControl/>
              <w:adjustRightInd w:val="0"/>
              <w:snapToGrid w:val="0"/>
              <w:jc w:val="left"/>
              <w:rPr>
                <w:b/>
                <w:color w:val="000000"/>
                <w:sz w:val="15"/>
                <w:szCs w:val="15"/>
              </w:rPr>
            </w:pPr>
            <w:r>
              <w:rPr>
                <w:rFonts w:hint="eastAsia"/>
                <w:b/>
                <w:color w:val="000000"/>
                <w:sz w:val="15"/>
                <w:szCs w:val="15"/>
              </w:rPr>
              <w:t>本期工程实际排放浓度</w:t>
            </w:r>
            <w:r>
              <w:rPr>
                <w:b/>
                <w:color w:val="000000"/>
                <w:sz w:val="15"/>
                <w:szCs w:val="15"/>
              </w:rPr>
              <w:t>(2)</w:t>
            </w:r>
          </w:p>
        </w:tc>
        <w:tc>
          <w:tcPr>
            <w:tcW w:w="1127" w:type="dxa"/>
            <w:vAlign w:val="center"/>
          </w:tcPr>
          <w:p>
            <w:pPr>
              <w:widowControl/>
              <w:adjustRightInd w:val="0"/>
              <w:snapToGrid w:val="0"/>
              <w:jc w:val="left"/>
              <w:rPr>
                <w:b/>
                <w:color w:val="000000"/>
                <w:sz w:val="15"/>
                <w:szCs w:val="15"/>
              </w:rPr>
            </w:pPr>
            <w:r>
              <w:rPr>
                <w:rFonts w:hint="eastAsia"/>
                <w:b/>
                <w:color w:val="000000"/>
                <w:sz w:val="15"/>
                <w:szCs w:val="15"/>
              </w:rPr>
              <w:t>本期工程允许排放浓度</w:t>
            </w:r>
            <w:r>
              <w:rPr>
                <w:b/>
                <w:color w:val="000000"/>
                <w:sz w:val="15"/>
                <w:szCs w:val="15"/>
              </w:rPr>
              <w:t>(3)</w:t>
            </w:r>
          </w:p>
        </w:tc>
        <w:tc>
          <w:tcPr>
            <w:tcW w:w="1020" w:type="dxa"/>
            <w:gridSpan w:val="2"/>
            <w:vAlign w:val="center"/>
          </w:tcPr>
          <w:p>
            <w:pPr>
              <w:widowControl/>
              <w:adjustRightInd w:val="0"/>
              <w:snapToGrid w:val="0"/>
              <w:jc w:val="left"/>
              <w:rPr>
                <w:b/>
                <w:color w:val="000000"/>
                <w:sz w:val="15"/>
                <w:szCs w:val="15"/>
              </w:rPr>
            </w:pPr>
            <w:r>
              <w:rPr>
                <w:rFonts w:hint="eastAsia"/>
                <w:b/>
                <w:color w:val="000000"/>
                <w:sz w:val="15"/>
                <w:szCs w:val="15"/>
              </w:rPr>
              <w:t>本期工程产生量</w:t>
            </w:r>
            <w:r>
              <w:rPr>
                <w:b/>
                <w:color w:val="000000"/>
                <w:sz w:val="15"/>
                <w:szCs w:val="15"/>
              </w:rPr>
              <w:t>(4)</w:t>
            </w:r>
          </w:p>
        </w:tc>
        <w:tc>
          <w:tcPr>
            <w:tcW w:w="1128" w:type="dxa"/>
            <w:gridSpan w:val="2"/>
            <w:vAlign w:val="center"/>
          </w:tcPr>
          <w:p>
            <w:pPr>
              <w:widowControl/>
              <w:adjustRightInd w:val="0"/>
              <w:snapToGrid w:val="0"/>
              <w:jc w:val="left"/>
              <w:rPr>
                <w:b/>
                <w:color w:val="000000"/>
                <w:sz w:val="15"/>
                <w:szCs w:val="15"/>
              </w:rPr>
            </w:pPr>
            <w:r>
              <w:rPr>
                <w:rFonts w:hint="eastAsia"/>
                <w:b/>
                <w:color w:val="000000"/>
                <w:sz w:val="15"/>
                <w:szCs w:val="15"/>
              </w:rPr>
              <w:t>本期工程自身削减量</w:t>
            </w:r>
            <w:r>
              <w:rPr>
                <w:b/>
                <w:color w:val="000000"/>
                <w:sz w:val="15"/>
                <w:szCs w:val="15"/>
              </w:rPr>
              <w:t>(5)</w:t>
            </w:r>
          </w:p>
        </w:tc>
        <w:tc>
          <w:tcPr>
            <w:tcW w:w="1169" w:type="dxa"/>
            <w:vAlign w:val="center"/>
          </w:tcPr>
          <w:p>
            <w:pPr>
              <w:widowControl/>
              <w:adjustRightInd w:val="0"/>
              <w:snapToGrid w:val="0"/>
              <w:jc w:val="left"/>
              <w:rPr>
                <w:b/>
                <w:color w:val="000000"/>
                <w:sz w:val="15"/>
                <w:szCs w:val="15"/>
              </w:rPr>
            </w:pPr>
            <w:r>
              <w:rPr>
                <w:rFonts w:hint="eastAsia"/>
                <w:b/>
                <w:color w:val="000000"/>
                <w:sz w:val="15"/>
                <w:szCs w:val="15"/>
              </w:rPr>
              <w:t>本期工程实际排放量</w:t>
            </w:r>
            <w:r>
              <w:rPr>
                <w:b/>
                <w:color w:val="000000"/>
                <w:sz w:val="15"/>
                <w:szCs w:val="15"/>
              </w:rPr>
              <w:t>(6)</w:t>
            </w:r>
          </w:p>
        </w:tc>
        <w:tc>
          <w:tcPr>
            <w:tcW w:w="716" w:type="dxa"/>
            <w:vAlign w:val="center"/>
          </w:tcPr>
          <w:p>
            <w:pPr>
              <w:widowControl/>
              <w:adjustRightInd w:val="0"/>
              <w:snapToGrid w:val="0"/>
              <w:jc w:val="center"/>
              <w:rPr>
                <w:b/>
                <w:color w:val="000000"/>
                <w:sz w:val="15"/>
                <w:szCs w:val="15"/>
              </w:rPr>
            </w:pPr>
            <w:r>
              <w:rPr>
                <w:rFonts w:hint="eastAsia"/>
                <w:b/>
                <w:color w:val="000000"/>
                <w:sz w:val="15"/>
                <w:szCs w:val="15"/>
              </w:rPr>
              <w:t>本期工程核定排放总量</w:t>
            </w:r>
            <w:r>
              <w:rPr>
                <w:b/>
                <w:color w:val="000000"/>
                <w:sz w:val="15"/>
                <w:szCs w:val="15"/>
              </w:rPr>
              <w:t>(7)</w:t>
            </w:r>
          </w:p>
        </w:tc>
        <w:tc>
          <w:tcPr>
            <w:tcW w:w="2235" w:type="dxa"/>
            <w:vAlign w:val="center"/>
          </w:tcPr>
          <w:p>
            <w:pPr>
              <w:widowControl/>
              <w:adjustRightInd w:val="0"/>
              <w:snapToGrid w:val="0"/>
              <w:jc w:val="left"/>
              <w:rPr>
                <w:b/>
                <w:color w:val="000000"/>
                <w:sz w:val="15"/>
                <w:szCs w:val="15"/>
              </w:rPr>
            </w:pPr>
            <w:r>
              <w:rPr>
                <w:rFonts w:hint="eastAsia"/>
                <w:b/>
                <w:color w:val="000000"/>
                <w:sz w:val="15"/>
                <w:szCs w:val="15"/>
              </w:rPr>
              <w:t>本期工程</w:t>
            </w:r>
            <w:r>
              <w:rPr>
                <w:b/>
                <w:color w:val="000000"/>
                <w:sz w:val="15"/>
                <w:szCs w:val="15"/>
              </w:rPr>
              <w:t>“</w:t>
            </w:r>
            <w:r>
              <w:rPr>
                <w:rFonts w:hint="eastAsia"/>
                <w:b/>
                <w:color w:val="000000"/>
                <w:sz w:val="15"/>
                <w:szCs w:val="15"/>
              </w:rPr>
              <w:t>以新带老</w:t>
            </w:r>
            <w:r>
              <w:rPr>
                <w:b/>
                <w:color w:val="000000"/>
                <w:sz w:val="15"/>
                <w:szCs w:val="15"/>
              </w:rPr>
              <w:t>”</w:t>
            </w:r>
            <w:r>
              <w:rPr>
                <w:rFonts w:hint="eastAsia"/>
                <w:b/>
                <w:color w:val="000000"/>
                <w:sz w:val="15"/>
                <w:szCs w:val="15"/>
              </w:rPr>
              <w:t>削减量</w:t>
            </w:r>
            <w:r>
              <w:rPr>
                <w:b/>
                <w:color w:val="000000"/>
                <w:sz w:val="15"/>
                <w:szCs w:val="15"/>
              </w:rPr>
              <w:t>(8)</w:t>
            </w:r>
          </w:p>
        </w:tc>
        <w:tc>
          <w:tcPr>
            <w:tcW w:w="965" w:type="dxa"/>
            <w:gridSpan w:val="2"/>
            <w:vAlign w:val="center"/>
          </w:tcPr>
          <w:p>
            <w:pPr>
              <w:widowControl/>
              <w:adjustRightInd w:val="0"/>
              <w:snapToGrid w:val="0"/>
              <w:jc w:val="left"/>
              <w:rPr>
                <w:b/>
                <w:color w:val="000000"/>
                <w:sz w:val="15"/>
                <w:szCs w:val="15"/>
              </w:rPr>
            </w:pPr>
            <w:r>
              <w:rPr>
                <w:rFonts w:hint="eastAsia"/>
                <w:b/>
                <w:color w:val="000000"/>
                <w:sz w:val="15"/>
                <w:szCs w:val="15"/>
              </w:rPr>
              <w:t>全厂实际排放总量</w:t>
            </w:r>
            <w:r>
              <w:rPr>
                <w:b/>
                <w:color w:val="000000"/>
                <w:sz w:val="15"/>
                <w:szCs w:val="15"/>
              </w:rPr>
              <w:t>(9)</w:t>
            </w:r>
          </w:p>
        </w:tc>
        <w:tc>
          <w:tcPr>
            <w:tcW w:w="1244" w:type="dxa"/>
            <w:gridSpan w:val="3"/>
            <w:vAlign w:val="center"/>
          </w:tcPr>
          <w:p>
            <w:pPr>
              <w:widowControl/>
              <w:adjustRightInd w:val="0"/>
              <w:snapToGrid w:val="0"/>
              <w:jc w:val="left"/>
              <w:rPr>
                <w:b/>
                <w:color w:val="000000"/>
                <w:sz w:val="15"/>
                <w:szCs w:val="15"/>
              </w:rPr>
            </w:pPr>
            <w:r>
              <w:rPr>
                <w:rFonts w:hint="eastAsia"/>
                <w:b/>
                <w:color w:val="000000"/>
                <w:sz w:val="15"/>
                <w:szCs w:val="15"/>
              </w:rPr>
              <w:t>全厂核定排放总量</w:t>
            </w:r>
            <w:r>
              <w:rPr>
                <w:b/>
                <w:color w:val="000000"/>
                <w:sz w:val="15"/>
                <w:szCs w:val="15"/>
              </w:rPr>
              <w:t>(10)</w:t>
            </w:r>
          </w:p>
        </w:tc>
        <w:tc>
          <w:tcPr>
            <w:tcW w:w="851" w:type="dxa"/>
            <w:vAlign w:val="center"/>
          </w:tcPr>
          <w:p>
            <w:pPr>
              <w:widowControl/>
              <w:adjustRightInd w:val="0"/>
              <w:snapToGrid w:val="0"/>
              <w:jc w:val="left"/>
              <w:rPr>
                <w:b/>
                <w:color w:val="000000"/>
                <w:sz w:val="15"/>
                <w:szCs w:val="15"/>
              </w:rPr>
            </w:pPr>
            <w:r>
              <w:rPr>
                <w:rFonts w:hint="eastAsia"/>
                <w:b/>
                <w:color w:val="000000"/>
                <w:sz w:val="15"/>
                <w:szCs w:val="15"/>
              </w:rPr>
              <w:t>区域平衡替代削减量</w:t>
            </w:r>
            <w:r>
              <w:rPr>
                <w:b/>
                <w:color w:val="000000"/>
                <w:sz w:val="15"/>
                <w:szCs w:val="15"/>
              </w:rPr>
              <w:t>(11)</w:t>
            </w:r>
          </w:p>
        </w:tc>
        <w:tc>
          <w:tcPr>
            <w:tcW w:w="1000" w:type="dxa"/>
            <w:gridSpan w:val="2"/>
            <w:vAlign w:val="center"/>
          </w:tcPr>
          <w:p>
            <w:pPr>
              <w:widowControl/>
              <w:adjustRightInd w:val="0"/>
              <w:snapToGrid w:val="0"/>
              <w:jc w:val="left"/>
              <w:rPr>
                <w:b/>
                <w:color w:val="000000"/>
                <w:sz w:val="15"/>
                <w:szCs w:val="15"/>
              </w:rPr>
            </w:pPr>
            <w:r>
              <w:rPr>
                <w:rFonts w:hint="eastAsia"/>
                <w:b/>
                <w:color w:val="000000"/>
                <w:sz w:val="15"/>
                <w:szCs w:val="15"/>
              </w:rPr>
              <w:t>排放增减量</w:t>
            </w:r>
            <w:r>
              <w:rPr>
                <w:b/>
                <w:color w:val="00000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color w:val="000000"/>
                <w:sz w:val="15"/>
                <w:szCs w:val="15"/>
              </w:rPr>
            </w:pPr>
            <w:r>
              <w:rPr>
                <w:rFonts w:hint="eastAsia"/>
                <w:b/>
                <w:color w:val="000000"/>
                <w:sz w:val="15"/>
                <w:szCs w:val="15"/>
              </w:rPr>
              <w:t>废水</w:t>
            </w:r>
          </w:p>
        </w:tc>
        <w:tc>
          <w:tcPr>
            <w:tcW w:w="850" w:type="dxa"/>
            <w:tcBorders>
              <w:top w:val="single" w:color="auto" w:sz="6" w:space="0"/>
              <w:bottom w:val="single" w:color="auto" w:sz="6" w:space="0"/>
            </w:tcBorders>
            <w:vAlign w:val="center"/>
          </w:tcPr>
          <w:p>
            <w:pPr>
              <w:jc w:val="both"/>
              <w:rPr>
                <w:rFonts w:hint="eastAsia" w:eastAsia="宋体"/>
                <w:color w:val="000000"/>
                <w:sz w:val="15"/>
                <w:szCs w:val="15"/>
                <w:lang w:val="en-US" w:eastAsia="zh-CN"/>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0.020</w:t>
            </w: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widowControl/>
              <w:adjustRightInd w:val="0"/>
              <w:snapToGrid w:val="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widowControl/>
              <w:adjustRightInd w:val="0"/>
              <w:snapToGrid w:val="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0"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化学需氧量</w:t>
            </w:r>
          </w:p>
        </w:tc>
        <w:tc>
          <w:tcPr>
            <w:tcW w:w="850" w:type="dxa"/>
            <w:tcBorders>
              <w:top w:val="single" w:color="auto" w:sz="6" w:space="0"/>
              <w:bottom w:val="single" w:color="auto" w:sz="6" w:space="0"/>
            </w:tcBorders>
            <w:vAlign w:val="center"/>
          </w:tcPr>
          <w:p>
            <w:pPr>
              <w:jc w:val="center"/>
              <w:rPr>
                <w:color w:val="000000"/>
                <w:sz w:val="15"/>
                <w:szCs w:val="15"/>
              </w:rPr>
            </w:pPr>
          </w:p>
        </w:tc>
        <w:tc>
          <w:tcPr>
            <w:tcW w:w="1418" w:type="dxa"/>
            <w:vAlign w:val="center"/>
          </w:tcPr>
          <w:p>
            <w:pPr>
              <w:widowControl/>
              <w:adjustRightInd w:val="0"/>
              <w:snapToGrid w:val="0"/>
              <w:jc w:val="center"/>
              <w:rPr>
                <w:rFonts w:hint="eastAsia" w:eastAsia="宋体"/>
                <w:color w:val="000000"/>
                <w:sz w:val="15"/>
                <w:szCs w:val="15"/>
                <w:lang w:val="en-US" w:eastAsia="zh-CN"/>
              </w:rPr>
            </w:pPr>
            <w:r>
              <w:rPr>
                <w:rFonts w:hint="eastAsia"/>
                <w:color w:val="000000"/>
                <w:sz w:val="15"/>
                <w:szCs w:val="15"/>
                <w:lang w:val="en-US" w:eastAsia="zh-CN"/>
              </w:rPr>
              <w:t>78</w:t>
            </w:r>
          </w:p>
        </w:tc>
        <w:tc>
          <w:tcPr>
            <w:tcW w:w="1127" w:type="dxa"/>
            <w:vAlign w:val="center"/>
          </w:tcPr>
          <w:p>
            <w:pPr>
              <w:widowControl/>
              <w:adjustRightInd w:val="0"/>
              <w:snapToGrid w:val="0"/>
              <w:jc w:val="center"/>
              <w:rPr>
                <w:color w:val="000000"/>
                <w:sz w:val="15"/>
                <w:szCs w:val="15"/>
              </w:rPr>
            </w:pPr>
            <w:r>
              <w:rPr>
                <w:rFonts w:hint="eastAsia"/>
                <w:color w:val="000000"/>
                <w:sz w:val="15"/>
                <w:szCs w:val="15"/>
                <w:lang w:val="en-US" w:eastAsia="zh-CN"/>
              </w:rPr>
              <w:t>500</w:t>
            </w:r>
            <w:r>
              <w:rPr>
                <w:color w:val="000000"/>
                <w:sz w:val="15"/>
                <w:szCs w:val="15"/>
              </w:rPr>
              <w:t xml:space="preserve">                     </w:t>
            </w: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jc w:val="center"/>
              <w:rPr>
                <w:rFonts w:hint="default" w:eastAsia="宋体"/>
                <w:color w:val="000000"/>
                <w:sz w:val="15"/>
                <w:szCs w:val="15"/>
                <w:lang w:val="en-US" w:eastAsia="zh-CN"/>
              </w:rPr>
            </w:pPr>
            <w:r>
              <w:rPr>
                <w:color w:val="000000"/>
                <w:sz w:val="15"/>
                <w:szCs w:val="15"/>
              </w:rPr>
              <w:t>0.0</w:t>
            </w:r>
            <w:r>
              <w:rPr>
                <w:rFonts w:hint="eastAsia"/>
                <w:color w:val="000000"/>
                <w:sz w:val="15"/>
                <w:szCs w:val="15"/>
                <w:lang w:val="en-US" w:eastAsia="zh-CN"/>
              </w:rPr>
              <w:t>124</w:t>
            </w:r>
          </w:p>
        </w:tc>
        <w:tc>
          <w:tcPr>
            <w:tcW w:w="716" w:type="dxa"/>
            <w:vAlign w:val="center"/>
          </w:tcPr>
          <w:p>
            <w:pPr>
              <w:jc w:val="center"/>
              <w:rPr>
                <w:color w:val="000000"/>
                <w:sz w:val="15"/>
                <w:szCs w:val="15"/>
              </w:rPr>
            </w:pPr>
            <w:r>
              <w:rPr>
                <w:color w:val="000000"/>
                <w:sz w:val="15"/>
                <w:szCs w:val="15"/>
              </w:rPr>
              <w:t>0.0</w:t>
            </w:r>
            <w:r>
              <w:rPr>
                <w:rFonts w:hint="eastAsia"/>
                <w:color w:val="000000"/>
                <w:sz w:val="15"/>
                <w:szCs w:val="15"/>
                <w:lang w:val="en-US" w:eastAsia="zh-CN"/>
              </w:rPr>
              <w:t>21</w:t>
            </w: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ind w:firstLine="300" w:firstLineChars="0"/>
              <w:jc w:val="center"/>
              <w:rPr>
                <w:rFonts w:hint="default" w:eastAsia="宋体"/>
                <w:color w:val="000000"/>
                <w:sz w:val="15"/>
                <w:szCs w:val="15"/>
                <w:lang w:val="en-US" w:eastAsia="zh-CN"/>
              </w:rPr>
            </w:pPr>
            <w:r>
              <w:rPr>
                <w:color w:val="000000"/>
                <w:sz w:val="15"/>
                <w:szCs w:val="15"/>
              </w:rPr>
              <w:t>0.0</w:t>
            </w:r>
            <w:r>
              <w:rPr>
                <w:rFonts w:hint="eastAsia"/>
                <w:color w:val="000000"/>
                <w:sz w:val="15"/>
                <w:szCs w:val="15"/>
                <w:lang w:val="en-US" w:eastAsia="zh-CN"/>
              </w:rPr>
              <w:t>124</w:t>
            </w:r>
          </w:p>
        </w:tc>
        <w:tc>
          <w:tcPr>
            <w:tcW w:w="1244" w:type="dxa"/>
            <w:gridSpan w:val="3"/>
            <w:vAlign w:val="center"/>
          </w:tcPr>
          <w:p>
            <w:pPr>
              <w:jc w:val="center"/>
              <w:rPr>
                <w:color w:val="000000"/>
                <w:sz w:val="15"/>
                <w:szCs w:val="15"/>
              </w:rPr>
            </w:pPr>
            <w:r>
              <w:rPr>
                <w:color w:val="000000"/>
                <w:sz w:val="15"/>
                <w:szCs w:val="15"/>
              </w:rPr>
              <w:t>0.0</w:t>
            </w:r>
            <w:r>
              <w:rPr>
                <w:rFonts w:hint="eastAsia"/>
                <w:color w:val="000000"/>
                <w:sz w:val="15"/>
                <w:szCs w:val="15"/>
                <w:lang w:val="en-US" w:eastAsia="zh-CN"/>
              </w:rPr>
              <w:t>21</w:t>
            </w: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rFonts w:hint="default" w:eastAsia="宋体"/>
                <w:color w:val="000000"/>
                <w:sz w:val="15"/>
                <w:szCs w:val="15"/>
                <w:lang w:val="en-US" w:eastAsia="zh-CN"/>
              </w:rPr>
            </w:pPr>
            <w:r>
              <w:rPr>
                <w:color w:val="000000"/>
                <w:sz w:val="15"/>
                <w:szCs w:val="15"/>
              </w:rPr>
              <w:t>+0.0</w:t>
            </w:r>
            <w:r>
              <w:rPr>
                <w:rFonts w:hint="eastAsia"/>
                <w:color w:val="000000"/>
                <w:sz w:val="15"/>
                <w:szCs w:val="15"/>
                <w:lang w:val="en-US" w:eastAsia="zh-CN"/>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氨氮</w:t>
            </w:r>
          </w:p>
        </w:tc>
        <w:tc>
          <w:tcPr>
            <w:tcW w:w="850" w:type="dxa"/>
            <w:tcBorders>
              <w:top w:val="single" w:color="auto" w:sz="6" w:space="0"/>
              <w:bottom w:val="single" w:color="auto" w:sz="6" w:space="0"/>
            </w:tcBorders>
            <w:vAlign w:val="center"/>
          </w:tcPr>
          <w:p>
            <w:pPr>
              <w:jc w:val="center"/>
              <w:rPr>
                <w:color w:val="000000"/>
                <w:sz w:val="15"/>
                <w:szCs w:val="15"/>
              </w:rPr>
            </w:pPr>
          </w:p>
        </w:tc>
        <w:tc>
          <w:tcPr>
            <w:tcW w:w="1418" w:type="dxa"/>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0.39</w:t>
            </w:r>
          </w:p>
        </w:tc>
        <w:tc>
          <w:tcPr>
            <w:tcW w:w="1127" w:type="dxa"/>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35</w:t>
            </w: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jc w:val="center"/>
              <w:rPr>
                <w:rFonts w:hint="default" w:eastAsia="宋体"/>
                <w:color w:val="000000"/>
                <w:sz w:val="15"/>
                <w:szCs w:val="15"/>
                <w:lang w:val="en-US" w:eastAsia="zh-CN"/>
              </w:rPr>
            </w:pPr>
            <w:r>
              <w:rPr>
                <w:color w:val="000000"/>
                <w:sz w:val="15"/>
                <w:szCs w:val="15"/>
              </w:rPr>
              <w:t>0.000</w:t>
            </w:r>
            <w:r>
              <w:rPr>
                <w:rFonts w:hint="eastAsia"/>
                <w:color w:val="000000"/>
                <w:sz w:val="15"/>
                <w:szCs w:val="15"/>
                <w:lang w:val="en-US" w:eastAsia="zh-CN"/>
              </w:rPr>
              <w:t>07</w:t>
            </w:r>
          </w:p>
        </w:tc>
        <w:tc>
          <w:tcPr>
            <w:tcW w:w="716" w:type="dxa"/>
            <w:vAlign w:val="center"/>
          </w:tcPr>
          <w:p>
            <w:pPr>
              <w:jc w:val="center"/>
              <w:rPr>
                <w:color w:val="000000"/>
                <w:sz w:val="15"/>
                <w:szCs w:val="15"/>
              </w:rPr>
            </w:pPr>
            <w:r>
              <w:rPr>
                <w:color w:val="000000"/>
                <w:sz w:val="15"/>
                <w:szCs w:val="15"/>
              </w:rPr>
              <w:t>0.00</w:t>
            </w:r>
            <w:r>
              <w:rPr>
                <w:rFonts w:hint="eastAsia"/>
                <w:color w:val="000000"/>
                <w:sz w:val="15"/>
                <w:szCs w:val="15"/>
                <w:lang w:val="en-US" w:eastAsia="zh-CN"/>
              </w:rPr>
              <w:t>2</w:t>
            </w: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ind w:firstLine="225" w:firstLineChars="150"/>
              <w:jc w:val="center"/>
              <w:rPr>
                <w:rFonts w:hint="default" w:eastAsia="宋体"/>
                <w:color w:val="000000"/>
                <w:sz w:val="15"/>
                <w:szCs w:val="15"/>
                <w:lang w:val="en-US" w:eastAsia="zh-CN"/>
              </w:rPr>
            </w:pPr>
            <w:r>
              <w:rPr>
                <w:color w:val="000000"/>
                <w:sz w:val="15"/>
                <w:szCs w:val="15"/>
              </w:rPr>
              <w:t>0.000</w:t>
            </w:r>
            <w:r>
              <w:rPr>
                <w:rFonts w:hint="eastAsia"/>
                <w:color w:val="000000"/>
                <w:sz w:val="15"/>
                <w:szCs w:val="15"/>
                <w:lang w:val="en-US" w:eastAsia="zh-CN"/>
              </w:rPr>
              <w:t>07</w:t>
            </w:r>
          </w:p>
        </w:tc>
        <w:tc>
          <w:tcPr>
            <w:tcW w:w="1244" w:type="dxa"/>
            <w:gridSpan w:val="3"/>
            <w:vAlign w:val="center"/>
          </w:tcPr>
          <w:p>
            <w:pPr>
              <w:jc w:val="center"/>
              <w:rPr>
                <w:rFonts w:hint="eastAsia" w:eastAsia="宋体"/>
                <w:color w:val="000000"/>
                <w:sz w:val="15"/>
                <w:szCs w:val="15"/>
                <w:lang w:val="en-US" w:eastAsia="zh-CN"/>
              </w:rPr>
            </w:pPr>
            <w:r>
              <w:rPr>
                <w:color w:val="000000"/>
                <w:sz w:val="15"/>
                <w:szCs w:val="15"/>
              </w:rPr>
              <w:t>0.00</w:t>
            </w:r>
            <w:r>
              <w:rPr>
                <w:rFonts w:hint="eastAsia"/>
                <w:color w:val="000000"/>
                <w:sz w:val="15"/>
                <w:szCs w:val="15"/>
                <w:lang w:val="en-US" w:eastAsia="zh-CN"/>
              </w:rPr>
              <w:t>2</w:t>
            </w: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rFonts w:hint="default" w:eastAsia="宋体"/>
                <w:color w:val="000000"/>
                <w:sz w:val="15"/>
                <w:szCs w:val="15"/>
                <w:lang w:val="en-US" w:eastAsia="zh-CN"/>
              </w:rPr>
            </w:pPr>
            <w:r>
              <w:rPr>
                <w:color w:val="000000"/>
                <w:sz w:val="15"/>
                <w:szCs w:val="15"/>
              </w:rPr>
              <w:t>+0.000</w:t>
            </w:r>
            <w:r>
              <w:rPr>
                <w:rFonts w:hint="eastAsia"/>
                <w:color w:val="000000"/>
                <w:sz w:val="15"/>
                <w:szCs w:val="15"/>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rFonts w:hint="eastAsia" w:eastAsia="宋体"/>
                <w:b/>
                <w:color w:val="000000"/>
                <w:sz w:val="15"/>
                <w:szCs w:val="15"/>
                <w:lang w:val="en-US" w:eastAsia="zh-CN"/>
              </w:rPr>
            </w:pPr>
            <w:r>
              <w:rPr>
                <w:rFonts w:hint="eastAsia"/>
                <w:b/>
                <w:bCs/>
                <w:color w:val="000000"/>
                <w:sz w:val="15"/>
                <w:szCs w:val="15"/>
                <w:lang w:val="en-US" w:eastAsia="zh-CN"/>
              </w:rPr>
              <w:t>VOCs</w:t>
            </w:r>
          </w:p>
        </w:tc>
        <w:tc>
          <w:tcPr>
            <w:tcW w:w="850" w:type="dxa"/>
            <w:tcBorders>
              <w:top w:val="single" w:color="auto" w:sz="6" w:space="0"/>
              <w:bottom w:val="single" w:color="auto" w:sz="6" w:space="0"/>
            </w:tcBorders>
            <w:vAlign w:val="center"/>
          </w:tcPr>
          <w:p>
            <w:pPr>
              <w:jc w:val="center"/>
              <w:rPr>
                <w:color w:val="000000"/>
                <w:sz w:val="15"/>
                <w:szCs w:val="15"/>
              </w:rPr>
            </w:pPr>
          </w:p>
        </w:tc>
        <w:tc>
          <w:tcPr>
            <w:tcW w:w="1418" w:type="dxa"/>
            <w:vAlign w:val="center"/>
          </w:tcPr>
          <w:p>
            <w:pPr>
              <w:widowControl/>
              <w:adjustRightInd w:val="0"/>
              <w:snapToGrid w:val="0"/>
              <w:jc w:val="center"/>
              <w:rPr>
                <w:color w:val="000000"/>
                <w:sz w:val="15"/>
                <w:szCs w:val="15"/>
              </w:rPr>
            </w:pPr>
            <w:r>
              <w:rPr>
                <w:rFonts w:hint="eastAsia"/>
                <w:color w:val="000000"/>
                <w:sz w:val="15"/>
                <w:szCs w:val="15"/>
                <w:lang w:val="en-US" w:eastAsia="zh-CN"/>
              </w:rPr>
              <w:t>0.00736</w:t>
            </w:r>
          </w:p>
        </w:tc>
        <w:tc>
          <w:tcPr>
            <w:tcW w:w="1127" w:type="dxa"/>
            <w:vAlign w:val="center"/>
          </w:tcPr>
          <w:p>
            <w:pPr>
              <w:widowControl/>
              <w:adjustRightInd w:val="0"/>
              <w:snapToGrid w:val="0"/>
              <w:jc w:val="center"/>
              <w:rPr>
                <w:rFonts w:hint="default" w:eastAsia="宋体"/>
                <w:color w:val="000000"/>
                <w:sz w:val="15"/>
                <w:szCs w:val="15"/>
                <w:lang w:val="en-US" w:eastAsia="zh-CN"/>
              </w:rPr>
            </w:pPr>
            <w:r>
              <w:rPr>
                <w:rFonts w:hint="eastAsia"/>
                <w:color w:val="000000"/>
                <w:sz w:val="15"/>
                <w:szCs w:val="15"/>
                <w:lang w:val="en-US" w:eastAsia="zh-CN"/>
              </w:rPr>
              <w:t>0.222</w:t>
            </w: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both"/>
              <w:rPr>
                <w:color w:val="000000"/>
                <w:sz w:val="15"/>
                <w:szCs w:val="15"/>
              </w:rPr>
            </w:pPr>
          </w:p>
        </w:tc>
        <w:tc>
          <w:tcPr>
            <w:tcW w:w="1169" w:type="dxa"/>
            <w:vAlign w:val="center"/>
          </w:tcPr>
          <w:p>
            <w:pPr>
              <w:jc w:val="center"/>
              <w:rPr>
                <w:rFonts w:hint="default"/>
                <w:color w:val="000000"/>
                <w:sz w:val="15"/>
                <w:szCs w:val="15"/>
                <w:lang w:val="en-US"/>
              </w:rPr>
            </w:pPr>
            <w:r>
              <w:rPr>
                <w:rFonts w:hint="eastAsia"/>
                <w:color w:val="000000"/>
                <w:sz w:val="15"/>
                <w:szCs w:val="15"/>
                <w:lang w:val="en-US" w:eastAsia="zh-CN"/>
              </w:rPr>
              <w:t>0.0529</w:t>
            </w:r>
          </w:p>
        </w:tc>
        <w:tc>
          <w:tcPr>
            <w:tcW w:w="716" w:type="dxa"/>
            <w:vAlign w:val="center"/>
          </w:tcPr>
          <w:p>
            <w:pPr>
              <w:widowControl/>
              <w:adjustRightInd w:val="0"/>
              <w:snapToGrid w:val="0"/>
              <w:jc w:val="center"/>
              <w:rPr>
                <w:color w:val="000000"/>
                <w:sz w:val="15"/>
                <w:szCs w:val="15"/>
              </w:rPr>
            </w:pPr>
            <w:r>
              <w:rPr>
                <w:rFonts w:hint="eastAsia"/>
                <w:color w:val="000000"/>
                <w:sz w:val="15"/>
                <w:szCs w:val="15"/>
                <w:lang w:val="en-US" w:eastAsia="zh-CN"/>
              </w:rPr>
              <w:t>0.222</w:t>
            </w: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ind w:firstLine="300" w:firstLineChars="200"/>
              <w:jc w:val="center"/>
              <w:rPr>
                <w:rFonts w:hint="default" w:eastAsia="宋体"/>
                <w:color w:val="000000"/>
                <w:sz w:val="15"/>
                <w:szCs w:val="15"/>
                <w:lang w:val="en-US" w:eastAsia="zh-CN"/>
              </w:rPr>
            </w:pPr>
            <w:r>
              <w:rPr>
                <w:rFonts w:hint="eastAsia"/>
                <w:color w:val="000000"/>
                <w:sz w:val="15"/>
                <w:szCs w:val="15"/>
                <w:lang w:val="en-US" w:eastAsia="zh-CN"/>
              </w:rPr>
              <w:t>0.0529</w:t>
            </w:r>
          </w:p>
        </w:tc>
        <w:tc>
          <w:tcPr>
            <w:tcW w:w="1244" w:type="dxa"/>
            <w:gridSpan w:val="3"/>
            <w:vAlign w:val="center"/>
          </w:tcPr>
          <w:p>
            <w:pPr>
              <w:widowControl/>
              <w:adjustRightInd w:val="0"/>
              <w:snapToGrid w:val="0"/>
              <w:jc w:val="center"/>
              <w:rPr>
                <w:color w:val="000000"/>
                <w:sz w:val="15"/>
                <w:szCs w:val="15"/>
              </w:rPr>
            </w:pPr>
            <w:r>
              <w:rPr>
                <w:rFonts w:hint="eastAsia"/>
                <w:color w:val="000000"/>
                <w:sz w:val="15"/>
                <w:szCs w:val="15"/>
                <w:lang w:val="en-US" w:eastAsia="zh-CN"/>
              </w:rPr>
              <w:t>0.222</w:t>
            </w: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rFonts w:hint="default"/>
                <w:color w:val="000000"/>
                <w:sz w:val="15"/>
                <w:szCs w:val="15"/>
                <w:lang w:val="en-US"/>
              </w:rPr>
            </w:pPr>
            <w:r>
              <w:rPr>
                <w:rFonts w:hint="eastAsia"/>
                <w:color w:val="000000"/>
                <w:sz w:val="15"/>
                <w:szCs w:val="15"/>
                <w:lang w:val="en-US" w:eastAsia="zh-CN"/>
              </w:rPr>
              <w:t>+0.0529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tabs>
                <w:tab w:val="center" w:pos="699"/>
              </w:tabs>
              <w:adjustRightInd w:val="0"/>
              <w:snapToGrid w:val="0"/>
              <w:rPr>
                <w:rFonts w:hint="eastAsia" w:eastAsia="宋体"/>
                <w:b/>
                <w:color w:val="000000"/>
                <w:sz w:val="15"/>
                <w:szCs w:val="15"/>
                <w:lang w:eastAsia="zh-CN"/>
              </w:rPr>
            </w:pPr>
            <w:r>
              <w:rPr>
                <w:rFonts w:hint="eastAsia"/>
                <w:b/>
                <w:color w:val="000000"/>
                <w:sz w:val="15"/>
                <w:szCs w:val="15"/>
                <w:lang w:eastAsia="zh-CN"/>
              </w:rPr>
              <w:t>废气</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二氧化硫</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right"/>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rFonts w:hint="eastAsia" w:eastAsia="宋体"/>
                <w:b/>
                <w:color w:val="000000"/>
                <w:sz w:val="15"/>
                <w:szCs w:val="15"/>
                <w:lang w:val="en-US" w:eastAsia="zh-CN"/>
              </w:rPr>
            </w:pPr>
            <w:r>
              <w:rPr>
                <w:rFonts w:hint="eastAsia"/>
                <w:b/>
                <w:color w:val="000000"/>
                <w:sz w:val="15"/>
                <w:szCs w:val="15"/>
                <w:lang w:val="en-US" w:eastAsia="zh-CN"/>
              </w:rPr>
              <w:t>粉尘</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right"/>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1615" w:type="dxa"/>
            <w:gridSpan w:val="2"/>
            <w:vAlign w:val="center"/>
          </w:tcPr>
          <w:p>
            <w:pPr>
              <w:widowControl/>
              <w:adjustRightInd w:val="0"/>
              <w:snapToGrid w:val="0"/>
              <w:rPr>
                <w:b/>
                <w:color w:val="000000"/>
                <w:sz w:val="15"/>
                <w:szCs w:val="15"/>
              </w:rPr>
            </w:pPr>
            <w:r>
              <w:rPr>
                <w:rFonts w:hint="eastAsia"/>
                <w:b/>
                <w:color w:val="000000"/>
                <w:sz w:val="15"/>
                <w:szCs w:val="15"/>
              </w:rPr>
              <w:t>氮氧化物</w:t>
            </w: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ind w:firstLine="30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jc w:val="right"/>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993" w:type="dxa"/>
            <w:vMerge w:val="restart"/>
            <w:vAlign w:val="center"/>
          </w:tcPr>
          <w:p>
            <w:pPr>
              <w:widowControl/>
              <w:adjustRightInd w:val="0"/>
              <w:snapToGrid w:val="0"/>
              <w:rPr>
                <w:color w:val="000000"/>
                <w:sz w:val="15"/>
                <w:szCs w:val="15"/>
              </w:rPr>
            </w:pPr>
            <w:r>
              <w:rPr>
                <w:rFonts w:hint="eastAsia"/>
                <w:b/>
                <w:color w:val="000000"/>
                <w:sz w:val="15"/>
                <w:szCs w:val="15"/>
              </w:rPr>
              <w:t>与项目有关的其他特征污染物</w:t>
            </w:r>
          </w:p>
        </w:tc>
        <w:tc>
          <w:tcPr>
            <w:tcW w:w="622" w:type="dxa"/>
            <w:vAlign w:val="center"/>
          </w:tcPr>
          <w:p>
            <w:pPr>
              <w:widowControl/>
              <w:adjustRightInd w:val="0"/>
              <w:snapToGrid w:val="0"/>
              <w:jc w:val="left"/>
              <w:rPr>
                <w:color w:val="000000"/>
                <w:sz w:val="15"/>
                <w:szCs w:val="15"/>
              </w:rPr>
            </w:pP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widowControl/>
              <w:adjustRightInd w:val="0"/>
              <w:snapToGrid w:val="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widowControl/>
              <w:adjustRightInd w:val="0"/>
              <w:snapToGrid w:val="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widowControl/>
              <w:adjustRightInd w:val="0"/>
              <w:snapToGrid w:val="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659" w:type="dxa"/>
            <w:gridSpan w:val="2"/>
            <w:vMerge w:val="continue"/>
            <w:vAlign w:val="center"/>
          </w:tcPr>
          <w:p>
            <w:pPr>
              <w:widowControl/>
              <w:adjustRightInd w:val="0"/>
              <w:snapToGrid w:val="0"/>
              <w:jc w:val="left"/>
              <w:rPr>
                <w:color w:val="000000"/>
                <w:sz w:val="15"/>
                <w:szCs w:val="15"/>
              </w:rPr>
            </w:pPr>
          </w:p>
        </w:tc>
        <w:tc>
          <w:tcPr>
            <w:tcW w:w="993" w:type="dxa"/>
            <w:vMerge w:val="continue"/>
            <w:vAlign w:val="center"/>
          </w:tcPr>
          <w:p>
            <w:pPr>
              <w:widowControl/>
              <w:adjustRightInd w:val="0"/>
              <w:snapToGrid w:val="0"/>
              <w:jc w:val="left"/>
              <w:rPr>
                <w:b/>
                <w:color w:val="000000"/>
                <w:sz w:val="15"/>
                <w:szCs w:val="15"/>
              </w:rPr>
            </w:pPr>
          </w:p>
        </w:tc>
        <w:tc>
          <w:tcPr>
            <w:tcW w:w="622" w:type="dxa"/>
            <w:vAlign w:val="center"/>
          </w:tcPr>
          <w:p>
            <w:pPr>
              <w:widowControl/>
              <w:adjustRightInd w:val="0"/>
              <w:snapToGrid w:val="0"/>
              <w:jc w:val="left"/>
              <w:rPr>
                <w:color w:val="000000"/>
                <w:sz w:val="15"/>
                <w:szCs w:val="15"/>
              </w:rPr>
            </w:pPr>
          </w:p>
        </w:tc>
        <w:tc>
          <w:tcPr>
            <w:tcW w:w="850" w:type="dxa"/>
            <w:vAlign w:val="center"/>
          </w:tcPr>
          <w:p>
            <w:pPr>
              <w:widowControl/>
              <w:adjustRightInd w:val="0"/>
              <w:snapToGrid w:val="0"/>
              <w:jc w:val="center"/>
              <w:rPr>
                <w:color w:val="000000"/>
                <w:sz w:val="15"/>
                <w:szCs w:val="15"/>
              </w:rPr>
            </w:pPr>
          </w:p>
        </w:tc>
        <w:tc>
          <w:tcPr>
            <w:tcW w:w="1418" w:type="dxa"/>
            <w:vAlign w:val="center"/>
          </w:tcPr>
          <w:p>
            <w:pPr>
              <w:widowControl/>
              <w:adjustRightInd w:val="0"/>
              <w:snapToGrid w:val="0"/>
              <w:jc w:val="center"/>
              <w:rPr>
                <w:color w:val="000000"/>
                <w:sz w:val="15"/>
                <w:szCs w:val="15"/>
              </w:rPr>
            </w:pPr>
          </w:p>
        </w:tc>
        <w:tc>
          <w:tcPr>
            <w:tcW w:w="1127" w:type="dxa"/>
            <w:vAlign w:val="center"/>
          </w:tcPr>
          <w:p>
            <w:pPr>
              <w:widowControl/>
              <w:adjustRightInd w:val="0"/>
              <w:snapToGrid w:val="0"/>
              <w:jc w:val="center"/>
              <w:rPr>
                <w:color w:val="000000"/>
                <w:sz w:val="15"/>
                <w:szCs w:val="15"/>
              </w:rPr>
            </w:pPr>
          </w:p>
        </w:tc>
        <w:tc>
          <w:tcPr>
            <w:tcW w:w="1020" w:type="dxa"/>
            <w:gridSpan w:val="2"/>
            <w:vAlign w:val="center"/>
          </w:tcPr>
          <w:p>
            <w:pPr>
              <w:widowControl/>
              <w:adjustRightInd w:val="0"/>
              <w:snapToGrid w:val="0"/>
              <w:jc w:val="center"/>
              <w:rPr>
                <w:color w:val="000000"/>
                <w:sz w:val="15"/>
                <w:szCs w:val="15"/>
              </w:rPr>
            </w:pPr>
          </w:p>
        </w:tc>
        <w:tc>
          <w:tcPr>
            <w:tcW w:w="1128" w:type="dxa"/>
            <w:gridSpan w:val="2"/>
            <w:vAlign w:val="center"/>
          </w:tcPr>
          <w:p>
            <w:pPr>
              <w:widowControl/>
              <w:adjustRightInd w:val="0"/>
              <w:snapToGrid w:val="0"/>
              <w:jc w:val="center"/>
              <w:rPr>
                <w:color w:val="000000"/>
                <w:sz w:val="15"/>
                <w:szCs w:val="15"/>
              </w:rPr>
            </w:pPr>
          </w:p>
        </w:tc>
        <w:tc>
          <w:tcPr>
            <w:tcW w:w="1169" w:type="dxa"/>
            <w:vAlign w:val="center"/>
          </w:tcPr>
          <w:p>
            <w:pPr>
              <w:widowControl/>
              <w:adjustRightInd w:val="0"/>
              <w:snapToGrid w:val="0"/>
              <w:jc w:val="center"/>
              <w:rPr>
                <w:color w:val="000000"/>
                <w:sz w:val="15"/>
                <w:szCs w:val="15"/>
              </w:rPr>
            </w:pPr>
          </w:p>
        </w:tc>
        <w:tc>
          <w:tcPr>
            <w:tcW w:w="716" w:type="dxa"/>
            <w:vAlign w:val="center"/>
          </w:tcPr>
          <w:p>
            <w:pPr>
              <w:widowControl/>
              <w:adjustRightInd w:val="0"/>
              <w:snapToGrid w:val="0"/>
              <w:jc w:val="center"/>
              <w:rPr>
                <w:color w:val="000000"/>
                <w:sz w:val="15"/>
                <w:szCs w:val="15"/>
              </w:rPr>
            </w:pPr>
          </w:p>
        </w:tc>
        <w:tc>
          <w:tcPr>
            <w:tcW w:w="2235" w:type="dxa"/>
            <w:vAlign w:val="center"/>
          </w:tcPr>
          <w:p>
            <w:pPr>
              <w:widowControl/>
              <w:adjustRightInd w:val="0"/>
              <w:snapToGrid w:val="0"/>
              <w:jc w:val="center"/>
              <w:rPr>
                <w:color w:val="000000"/>
                <w:sz w:val="15"/>
                <w:szCs w:val="15"/>
              </w:rPr>
            </w:pPr>
          </w:p>
        </w:tc>
        <w:tc>
          <w:tcPr>
            <w:tcW w:w="965" w:type="dxa"/>
            <w:gridSpan w:val="2"/>
            <w:vAlign w:val="center"/>
          </w:tcPr>
          <w:p>
            <w:pPr>
              <w:widowControl/>
              <w:adjustRightInd w:val="0"/>
              <w:snapToGrid w:val="0"/>
              <w:jc w:val="center"/>
              <w:rPr>
                <w:color w:val="000000"/>
                <w:sz w:val="15"/>
                <w:szCs w:val="15"/>
              </w:rPr>
            </w:pPr>
          </w:p>
        </w:tc>
        <w:tc>
          <w:tcPr>
            <w:tcW w:w="1244" w:type="dxa"/>
            <w:gridSpan w:val="3"/>
            <w:vAlign w:val="center"/>
          </w:tcPr>
          <w:p>
            <w:pPr>
              <w:widowControl/>
              <w:adjustRightInd w:val="0"/>
              <w:snapToGrid w:val="0"/>
              <w:jc w:val="center"/>
              <w:rPr>
                <w:color w:val="000000"/>
                <w:sz w:val="15"/>
                <w:szCs w:val="15"/>
              </w:rPr>
            </w:pPr>
          </w:p>
        </w:tc>
        <w:tc>
          <w:tcPr>
            <w:tcW w:w="851" w:type="dxa"/>
            <w:vAlign w:val="center"/>
          </w:tcPr>
          <w:p>
            <w:pPr>
              <w:widowControl/>
              <w:adjustRightInd w:val="0"/>
              <w:snapToGrid w:val="0"/>
              <w:jc w:val="center"/>
              <w:rPr>
                <w:color w:val="000000"/>
                <w:sz w:val="15"/>
                <w:szCs w:val="15"/>
              </w:rPr>
            </w:pPr>
          </w:p>
        </w:tc>
        <w:tc>
          <w:tcPr>
            <w:tcW w:w="1000" w:type="dxa"/>
            <w:gridSpan w:val="2"/>
            <w:vAlign w:val="center"/>
          </w:tcPr>
          <w:p>
            <w:pPr>
              <w:widowControl/>
              <w:adjustRightInd w:val="0"/>
              <w:snapToGrid w:val="0"/>
              <w:jc w:val="center"/>
              <w:rPr>
                <w:color w:val="000000"/>
                <w:sz w:val="15"/>
                <w:szCs w:val="15"/>
              </w:rPr>
            </w:pPr>
          </w:p>
        </w:tc>
      </w:tr>
    </w:tbl>
    <w:p>
      <w:pPr>
        <w:widowControl/>
        <w:adjustRightInd w:val="0"/>
        <w:snapToGrid w:val="0"/>
        <w:jc w:val="left"/>
        <w:rPr>
          <w:color w:val="000000"/>
        </w:rPr>
        <w:sectPr>
          <w:pgSz w:w="16838" w:h="11906" w:orient="landscape"/>
          <w:pgMar w:top="1800" w:right="1440" w:bottom="1800" w:left="1440" w:header="1134" w:footer="964" w:gutter="0"/>
          <w:pgNumType w:start="1"/>
          <w:cols w:space="720" w:num="1"/>
          <w:docGrid w:linePitch="312" w:charSpace="0"/>
        </w:sectPr>
      </w:pPr>
      <w:r>
        <w:rPr>
          <w:rFonts w:hint="eastAsia" w:eastAsia="微软雅黑"/>
          <w:b/>
          <w:color w:val="000000"/>
          <w:sz w:val="15"/>
          <w:szCs w:val="15"/>
        </w:rPr>
        <w:t>注</w:t>
      </w:r>
      <w:r>
        <w:rPr>
          <w:rFonts w:hint="eastAsia" w:eastAsia="微软雅黑"/>
          <w:color w:val="000000"/>
          <w:sz w:val="15"/>
          <w:szCs w:val="15"/>
        </w:rPr>
        <w:t>：</w:t>
      </w:r>
      <w:r>
        <w:rPr>
          <w:rFonts w:eastAsia="微软雅黑"/>
          <w:color w:val="000000"/>
          <w:sz w:val="15"/>
          <w:szCs w:val="15"/>
        </w:rPr>
        <w:t>1</w:t>
      </w:r>
      <w:r>
        <w:rPr>
          <w:rFonts w:hint="eastAsia" w:eastAsia="微软雅黑"/>
          <w:color w:val="000000"/>
          <w:sz w:val="15"/>
          <w:szCs w:val="15"/>
        </w:rPr>
        <w:t>、</w:t>
      </w:r>
      <w:r>
        <w:rPr>
          <w:rFonts w:hint="eastAsia" w:eastAsia="微软雅黑"/>
          <w:color w:val="000000"/>
          <w:spacing w:val="-4"/>
          <w:sz w:val="15"/>
          <w:szCs w:val="15"/>
        </w:rPr>
        <w:t>排放增减量：（</w:t>
      </w:r>
      <w:r>
        <w:rPr>
          <w:rFonts w:eastAsia="微软雅黑"/>
          <w:color w:val="000000"/>
          <w:spacing w:val="-4"/>
          <w:sz w:val="15"/>
          <w:szCs w:val="15"/>
        </w:rPr>
        <w:t>+</w:t>
      </w:r>
      <w:r>
        <w:rPr>
          <w:rFonts w:hint="eastAsia" w:eastAsia="微软雅黑"/>
          <w:color w:val="000000"/>
          <w:spacing w:val="-4"/>
          <w:sz w:val="15"/>
          <w:szCs w:val="15"/>
        </w:rPr>
        <w:t>）表示增加，（</w:t>
      </w:r>
      <w:r>
        <w:rPr>
          <w:rFonts w:eastAsia="微软雅黑"/>
          <w:color w:val="000000"/>
          <w:spacing w:val="-4"/>
          <w:sz w:val="15"/>
          <w:szCs w:val="15"/>
        </w:rPr>
        <w:t>-</w:t>
      </w:r>
      <w:r>
        <w:rPr>
          <w:rFonts w:hint="eastAsia" w:eastAsia="微软雅黑"/>
          <w:color w:val="000000"/>
          <w:spacing w:val="-4"/>
          <w:sz w:val="15"/>
          <w:szCs w:val="15"/>
        </w:rPr>
        <w:t>）表示减少。</w:t>
      </w:r>
      <w:r>
        <w:rPr>
          <w:rFonts w:eastAsia="微软雅黑"/>
          <w:color w:val="000000"/>
          <w:spacing w:val="-4"/>
          <w:sz w:val="15"/>
          <w:szCs w:val="15"/>
        </w:rPr>
        <w:t>2</w:t>
      </w:r>
      <w:r>
        <w:rPr>
          <w:rFonts w:hint="eastAsia" w:eastAsia="微软雅黑"/>
          <w:color w:val="000000"/>
          <w:spacing w:val="-4"/>
          <w:sz w:val="15"/>
          <w:szCs w:val="15"/>
        </w:rPr>
        <w:t>、</w:t>
      </w:r>
      <w:r>
        <w:rPr>
          <w:rFonts w:eastAsia="微软雅黑"/>
          <w:color w:val="000000"/>
          <w:spacing w:val="-4"/>
          <w:sz w:val="15"/>
          <w:szCs w:val="15"/>
        </w:rPr>
        <w:t>(12)=(6)-(8)-(11)</w:t>
      </w:r>
      <w:r>
        <w:rPr>
          <w:rFonts w:hint="eastAsia" w:eastAsia="微软雅黑"/>
          <w:color w:val="000000"/>
          <w:spacing w:val="-4"/>
          <w:sz w:val="15"/>
          <w:szCs w:val="15"/>
        </w:rPr>
        <w:t>，（</w:t>
      </w:r>
      <w:r>
        <w:rPr>
          <w:rFonts w:eastAsia="微软雅黑"/>
          <w:color w:val="000000"/>
          <w:spacing w:val="-4"/>
          <w:sz w:val="15"/>
          <w:szCs w:val="15"/>
        </w:rPr>
        <w:t>9</w:t>
      </w:r>
      <w:r>
        <w:rPr>
          <w:rFonts w:hint="eastAsia" w:eastAsia="微软雅黑"/>
          <w:color w:val="000000"/>
          <w:spacing w:val="-4"/>
          <w:sz w:val="15"/>
          <w:szCs w:val="15"/>
        </w:rPr>
        <w:t>）</w:t>
      </w:r>
      <w:r>
        <w:rPr>
          <w:rFonts w:eastAsia="微软雅黑"/>
          <w:color w:val="000000"/>
          <w:spacing w:val="-4"/>
          <w:sz w:val="15"/>
          <w:szCs w:val="15"/>
        </w:rPr>
        <w:t>= (4)-(5)-(8)- (11) +</w:t>
      </w:r>
      <w:r>
        <w:rPr>
          <w:rFonts w:hint="eastAsia" w:eastAsia="微软雅黑"/>
          <w:color w:val="000000"/>
          <w:spacing w:val="-4"/>
          <w:sz w:val="15"/>
          <w:szCs w:val="15"/>
        </w:rPr>
        <w:t>（</w:t>
      </w:r>
      <w:r>
        <w:rPr>
          <w:rFonts w:eastAsia="微软雅黑"/>
          <w:color w:val="000000"/>
          <w:spacing w:val="-4"/>
          <w:sz w:val="15"/>
          <w:szCs w:val="15"/>
        </w:rPr>
        <w:t>1</w:t>
      </w:r>
      <w:r>
        <w:rPr>
          <w:rFonts w:hint="eastAsia" w:eastAsia="微软雅黑"/>
          <w:color w:val="000000"/>
          <w:spacing w:val="-4"/>
          <w:sz w:val="15"/>
          <w:szCs w:val="15"/>
        </w:rPr>
        <w:t>）。</w:t>
      </w:r>
      <w:r>
        <w:rPr>
          <w:rFonts w:eastAsia="微软雅黑"/>
          <w:color w:val="000000"/>
          <w:spacing w:val="-4"/>
          <w:sz w:val="15"/>
          <w:szCs w:val="15"/>
        </w:rPr>
        <w:t>3</w:t>
      </w:r>
      <w:r>
        <w:rPr>
          <w:rFonts w:hint="eastAsia" w:eastAsia="微软雅黑"/>
          <w:color w:val="000000"/>
          <w:spacing w:val="-4"/>
          <w:sz w:val="15"/>
          <w:szCs w:val="15"/>
        </w:rPr>
        <w:t>、计量单位：废水排放量</w:t>
      </w:r>
      <w:r>
        <w:rPr>
          <w:rFonts w:eastAsia="微软雅黑"/>
          <w:color w:val="000000"/>
          <w:spacing w:val="-4"/>
          <w:sz w:val="15"/>
          <w:szCs w:val="15"/>
        </w:rPr>
        <w:t>——</w:t>
      </w:r>
      <w:r>
        <w:rPr>
          <w:rFonts w:hint="eastAsia" w:eastAsia="微软雅黑"/>
          <w:color w:val="000000"/>
          <w:spacing w:val="-4"/>
          <w:sz w:val="15"/>
          <w:szCs w:val="15"/>
        </w:rPr>
        <w:t>万吨</w:t>
      </w:r>
      <w:r>
        <w:rPr>
          <w:rFonts w:eastAsia="微软雅黑"/>
          <w:color w:val="000000"/>
          <w:spacing w:val="-4"/>
          <w:sz w:val="15"/>
          <w:szCs w:val="15"/>
        </w:rPr>
        <w:t>/</w:t>
      </w:r>
      <w:r>
        <w:rPr>
          <w:rFonts w:hint="eastAsia" w:eastAsia="微软雅黑"/>
          <w:color w:val="000000"/>
          <w:spacing w:val="-4"/>
          <w:sz w:val="15"/>
          <w:szCs w:val="15"/>
        </w:rPr>
        <w:t>年；废气排放量</w:t>
      </w:r>
      <w:r>
        <w:rPr>
          <w:rFonts w:eastAsia="微软雅黑"/>
          <w:color w:val="000000"/>
          <w:spacing w:val="-4"/>
          <w:sz w:val="15"/>
          <w:szCs w:val="15"/>
        </w:rPr>
        <w:t>——</w:t>
      </w:r>
      <w:r>
        <w:rPr>
          <w:rFonts w:hint="eastAsia" w:eastAsia="微软雅黑"/>
          <w:color w:val="000000"/>
          <w:spacing w:val="-4"/>
          <w:sz w:val="15"/>
          <w:szCs w:val="15"/>
        </w:rPr>
        <w:t>万标立方米</w:t>
      </w:r>
      <w:r>
        <w:rPr>
          <w:rFonts w:eastAsia="微软雅黑"/>
          <w:color w:val="000000"/>
          <w:spacing w:val="-4"/>
          <w:sz w:val="15"/>
          <w:szCs w:val="15"/>
        </w:rPr>
        <w:t>/</w:t>
      </w:r>
      <w:r>
        <w:rPr>
          <w:rFonts w:hint="eastAsia" w:eastAsia="微软雅黑"/>
          <w:color w:val="000000"/>
          <w:spacing w:val="-4"/>
          <w:sz w:val="15"/>
          <w:szCs w:val="15"/>
        </w:rPr>
        <w:t>年；工业固体废物排放</w:t>
      </w:r>
      <w:r>
        <w:rPr>
          <w:rFonts w:hint="eastAsia" w:eastAsia="微软雅黑"/>
          <w:color w:val="000000"/>
          <w:sz w:val="15"/>
          <w:szCs w:val="15"/>
        </w:rPr>
        <w:t>量</w:t>
      </w:r>
      <w:r>
        <w:rPr>
          <w:rFonts w:eastAsia="微软雅黑"/>
          <w:color w:val="000000"/>
          <w:sz w:val="15"/>
          <w:szCs w:val="15"/>
        </w:rPr>
        <w:t>——</w:t>
      </w:r>
      <w:r>
        <w:rPr>
          <w:rFonts w:hint="eastAsia" w:eastAsia="微软雅黑"/>
          <w:color w:val="000000"/>
          <w:sz w:val="15"/>
          <w:szCs w:val="15"/>
        </w:rPr>
        <w:t>万吨</w:t>
      </w:r>
      <w:r>
        <w:rPr>
          <w:rFonts w:eastAsia="微软雅黑"/>
          <w:color w:val="000000"/>
          <w:sz w:val="15"/>
          <w:szCs w:val="15"/>
        </w:rPr>
        <w:t>/</w:t>
      </w:r>
      <w:r>
        <w:rPr>
          <w:rFonts w:hint="eastAsia" w:eastAsia="微软雅黑"/>
          <w:color w:val="000000"/>
          <w:sz w:val="15"/>
          <w:szCs w:val="15"/>
        </w:rPr>
        <w:t>年；水污染物排放浓度</w:t>
      </w:r>
      <w:r>
        <w:rPr>
          <w:rFonts w:eastAsia="微软雅黑"/>
          <w:color w:val="000000"/>
          <w:sz w:val="15"/>
          <w:szCs w:val="15"/>
        </w:rPr>
        <w:t>——</w:t>
      </w:r>
      <w:r>
        <w:rPr>
          <w:rFonts w:hint="eastAsia" w:eastAsia="微软雅黑"/>
          <w:color w:val="000000"/>
          <w:sz w:val="15"/>
          <w:szCs w:val="15"/>
        </w:rPr>
        <w:t>毫克</w:t>
      </w:r>
      <w:r>
        <w:rPr>
          <w:rFonts w:eastAsia="微软雅黑"/>
          <w:color w:val="000000"/>
          <w:sz w:val="15"/>
          <w:szCs w:val="15"/>
        </w:rPr>
        <w:t>/</w:t>
      </w:r>
    </w:p>
    <w:p>
      <w:pPr>
        <w:rPr>
          <w:rFonts w:hint="eastAsia" w:eastAsia="宋体"/>
          <w:lang w:eastAsia="zh-CN"/>
        </w:rPr>
      </w:pPr>
      <w:r>
        <w:rPr>
          <w:rFonts w:hint="eastAsia" w:eastAsia="宋体"/>
          <w:lang w:eastAsia="zh-CN"/>
        </w:rPr>
        <w:drawing>
          <wp:inline distT="0" distB="0" distL="114300" distR="114300">
            <wp:extent cx="7283450" cy="5462270"/>
            <wp:effectExtent l="0" t="0" r="5080" b="12700"/>
            <wp:docPr id="4" name="图片 4" descr="蔡司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蔡司批复1"/>
                    <pic:cNvPicPr>
                      <a:picLocks noChangeAspect="1"/>
                    </pic:cNvPicPr>
                  </pic:nvPicPr>
                  <pic:blipFill>
                    <a:blip r:embed="rId14"/>
                    <a:stretch>
                      <a:fillRect/>
                    </a:stretch>
                  </pic:blipFill>
                  <pic:spPr>
                    <a:xfrm rot="5400000">
                      <a:off x="0" y="0"/>
                      <a:ext cx="7283450" cy="5462270"/>
                    </a:xfrm>
                    <a:prstGeom prst="rect">
                      <a:avLst/>
                    </a:prstGeom>
                  </pic:spPr>
                </pic:pic>
              </a:graphicData>
            </a:graphic>
          </wp:inline>
        </w:drawing>
      </w:r>
    </w:p>
    <w:p/>
    <w:p/>
    <w:p/>
    <w:p/>
    <w:p/>
    <w:p/>
    <w:p/>
    <w:p>
      <w:pPr>
        <w:rPr>
          <w:rFonts w:hint="eastAsia" w:eastAsia="宋体"/>
          <w:lang w:eastAsia="zh-CN"/>
        </w:rPr>
      </w:pPr>
      <w:r>
        <w:rPr>
          <w:rFonts w:hint="eastAsia" w:eastAsia="宋体"/>
          <w:lang w:eastAsia="zh-CN"/>
        </w:rPr>
        <w:drawing>
          <wp:inline distT="0" distB="0" distL="114300" distR="114300">
            <wp:extent cx="6588760" cy="4940935"/>
            <wp:effectExtent l="0" t="0" r="12065" b="2540"/>
            <wp:docPr id="6" name="图片 6" descr="蔡司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蔡司批复2"/>
                    <pic:cNvPicPr>
                      <a:picLocks noChangeAspect="1"/>
                    </pic:cNvPicPr>
                  </pic:nvPicPr>
                  <pic:blipFill>
                    <a:blip r:embed="rId15"/>
                    <a:stretch>
                      <a:fillRect/>
                    </a:stretch>
                  </pic:blipFill>
                  <pic:spPr>
                    <a:xfrm rot="5400000">
                      <a:off x="0" y="0"/>
                      <a:ext cx="6588760" cy="4940935"/>
                    </a:xfrm>
                    <a:prstGeom prst="rect">
                      <a:avLst/>
                    </a:prstGeom>
                  </pic:spPr>
                </pic:pic>
              </a:graphicData>
            </a:graphic>
          </wp:inline>
        </w:drawing>
      </w:r>
    </w:p>
    <w:p/>
    <w:p/>
    <w:p/>
    <w:p/>
    <w:p/>
    <w:p/>
    <w:p/>
    <w:p/>
    <w:p/>
    <w:p/>
    <w:p>
      <w:pPr>
        <w:rPr>
          <w:rFonts w:hint="eastAsia" w:eastAsia="宋体"/>
          <w:lang w:eastAsia="zh-CN"/>
        </w:rPr>
      </w:pPr>
      <w:r>
        <w:rPr>
          <w:rFonts w:hint="eastAsia" w:eastAsia="宋体"/>
          <w:lang w:eastAsia="zh-CN"/>
        </w:rPr>
        <w:drawing>
          <wp:inline distT="0" distB="0" distL="114300" distR="114300">
            <wp:extent cx="5274310" cy="3955415"/>
            <wp:effectExtent l="0" t="0" r="2540" b="6985"/>
            <wp:docPr id="9" name="图片 9" descr="废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废气"/>
                    <pic:cNvPicPr>
                      <a:picLocks noChangeAspect="1"/>
                    </pic:cNvPicPr>
                  </pic:nvPicPr>
                  <pic:blipFill>
                    <a:blip r:embed="rId16"/>
                    <a:stretch>
                      <a:fillRect/>
                    </a:stretch>
                  </pic:blipFill>
                  <pic:spPr>
                    <a:xfrm>
                      <a:off x="0" y="0"/>
                      <a:ext cx="5274310" cy="3955415"/>
                    </a:xfrm>
                    <a:prstGeom prst="rect">
                      <a:avLst/>
                    </a:prstGeom>
                  </pic:spPr>
                </pic:pic>
              </a:graphicData>
            </a:graphic>
          </wp:inline>
        </w:drawing>
      </w:r>
    </w:p>
    <w:p/>
    <w:p/>
    <w:p/>
    <w:p/>
    <w:p>
      <w:pPr>
        <w:rPr>
          <w:rFonts w:hint="eastAsia" w:eastAsia="宋体"/>
          <w:lang w:eastAsia="zh-CN"/>
        </w:rPr>
      </w:pPr>
      <w:r>
        <w:rPr>
          <w:rFonts w:hint="eastAsia" w:eastAsia="宋体"/>
          <w:lang w:eastAsia="zh-CN"/>
        </w:rPr>
        <w:drawing>
          <wp:inline distT="0" distB="0" distL="114300" distR="114300">
            <wp:extent cx="5274310" cy="3955415"/>
            <wp:effectExtent l="0" t="0" r="2540" b="6985"/>
            <wp:docPr id="10" name="图片 10" descr="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固废"/>
                    <pic:cNvPicPr>
                      <a:picLocks noChangeAspect="1"/>
                    </pic:cNvPicPr>
                  </pic:nvPicPr>
                  <pic:blipFill>
                    <a:blip r:embed="rId17"/>
                    <a:stretch>
                      <a:fillRect/>
                    </a:stretch>
                  </pic:blipFill>
                  <pic:spPr>
                    <a:xfrm>
                      <a:off x="0" y="0"/>
                      <a:ext cx="5274310" cy="395541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74310" cy="3955415"/>
            <wp:effectExtent l="0" t="0" r="2540" b="6985"/>
            <wp:docPr id="11" name="图片 11" descr="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污水排放口"/>
                    <pic:cNvPicPr>
                      <a:picLocks noChangeAspect="1"/>
                    </pic:cNvPicPr>
                  </pic:nvPicPr>
                  <pic:blipFill>
                    <a:blip r:embed="rId18"/>
                    <a:stretch>
                      <a:fillRect/>
                    </a:stretch>
                  </pic:blipFill>
                  <pic:spPr>
                    <a:xfrm>
                      <a:off x="0" y="0"/>
                      <a:ext cx="5274310" cy="3955415"/>
                    </a:xfrm>
                    <a:prstGeom prst="rect">
                      <a:avLst/>
                    </a:prstGeom>
                  </pic:spPr>
                </pic:pic>
              </a:graphicData>
            </a:graphic>
          </wp:inline>
        </w:drawing>
      </w:r>
    </w:p>
    <w:p/>
    <w:p/>
    <w:p/>
    <w:p/>
    <w:p>
      <w:r>
        <w:rPr>
          <w:rFonts w:hint="eastAsia" w:eastAsia="宋体"/>
          <w:lang w:eastAsia="zh-CN"/>
        </w:rPr>
        <w:drawing>
          <wp:inline distT="0" distB="0" distL="114300" distR="114300">
            <wp:extent cx="5274310" cy="3955415"/>
            <wp:effectExtent l="0" t="0" r="2540" b="6985"/>
            <wp:docPr id="12" name="图片 12" descr="雨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雨水排放口"/>
                    <pic:cNvPicPr>
                      <a:picLocks noChangeAspect="1"/>
                    </pic:cNvPicPr>
                  </pic:nvPicPr>
                  <pic:blipFill>
                    <a:blip r:embed="rId19"/>
                    <a:stretch>
                      <a:fillRect/>
                    </a:stretch>
                  </pic:blipFill>
                  <pic:spPr>
                    <a:xfrm>
                      <a:off x="0" y="0"/>
                      <a:ext cx="5274310" cy="39554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time">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lear" w:pos="4153"/>
      </w:tabs>
      <w:ind w:left="0"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31680" w:firstLine="316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31680" w:firstLine="316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479CED"/>
    <w:multiLevelType w:val="singleLevel"/>
    <w:tmpl w:val="D2479CED"/>
    <w:lvl w:ilvl="0" w:tentative="0">
      <w:start w:val="2"/>
      <w:numFmt w:val="decimal"/>
      <w:suff w:val="nothing"/>
      <w:lvlText w:val="（%1）"/>
      <w:lvlJc w:val="left"/>
    </w:lvl>
  </w:abstractNum>
  <w:abstractNum w:abstractNumId="1">
    <w:nsid w:val="00C0FA9F"/>
    <w:multiLevelType w:val="singleLevel"/>
    <w:tmpl w:val="00C0FA9F"/>
    <w:lvl w:ilvl="0" w:tentative="0">
      <w:start w:val="2"/>
      <w:numFmt w:val="decimal"/>
      <w:suff w:val="nothing"/>
      <w:lvlText w:val="（%1）"/>
      <w:lvlJc w:val="left"/>
    </w:lvl>
  </w:abstractNum>
  <w:abstractNum w:abstractNumId="2">
    <w:nsid w:val="362C2BF5"/>
    <w:multiLevelType w:val="singleLevel"/>
    <w:tmpl w:val="362C2BF5"/>
    <w:lvl w:ilvl="0" w:tentative="0">
      <w:start w:val="1"/>
      <w:numFmt w:val="decimal"/>
      <w:suff w:val="nothing"/>
      <w:lvlText w:val="%1、"/>
      <w:lvlJc w:val="left"/>
    </w:lvl>
  </w:abstractNum>
  <w:abstractNum w:abstractNumId="3">
    <w:nsid w:val="574747E6"/>
    <w:multiLevelType w:val="singleLevel"/>
    <w:tmpl w:val="574747E6"/>
    <w:lvl w:ilvl="0" w:tentative="0">
      <w:start w:val="6"/>
      <w:numFmt w:val="decimal"/>
      <w:lvlText w:val="%1."/>
      <w:lvlJc w:val="left"/>
      <w:pPr>
        <w:tabs>
          <w:tab w:val="left" w:pos="312"/>
        </w:tabs>
      </w:pPr>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B017EC"/>
    <w:rsid w:val="02E3202B"/>
    <w:rsid w:val="03D83A76"/>
    <w:rsid w:val="07F5717A"/>
    <w:rsid w:val="08626A9E"/>
    <w:rsid w:val="094513C4"/>
    <w:rsid w:val="0A057984"/>
    <w:rsid w:val="0A142D22"/>
    <w:rsid w:val="0A1C417D"/>
    <w:rsid w:val="0A9F3BB4"/>
    <w:rsid w:val="0FD55E3C"/>
    <w:rsid w:val="110B53EE"/>
    <w:rsid w:val="12592F55"/>
    <w:rsid w:val="127D5E5A"/>
    <w:rsid w:val="13745C6F"/>
    <w:rsid w:val="13A34C89"/>
    <w:rsid w:val="16213A42"/>
    <w:rsid w:val="168636A4"/>
    <w:rsid w:val="17754826"/>
    <w:rsid w:val="184924B2"/>
    <w:rsid w:val="19436684"/>
    <w:rsid w:val="1F066F18"/>
    <w:rsid w:val="24B0286D"/>
    <w:rsid w:val="262D3E4F"/>
    <w:rsid w:val="268C18D8"/>
    <w:rsid w:val="26B00368"/>
    <w:rsid w:val="2927104D"/>
    <w:rsid w:val="29787418"/>
    <w:rsid w:val="33D011F8"/>
    <w:rsid w:val="34BB0565"/>
    <w:rsid w:val="352A4778"/>
    <w:rsid w:val="36B57479"/>
    <w:rsid w:val="399750C1"/>
    <w:rsid w:val="3CBD64FC"/>
    <w:rsid w:val="3CFB3E72"/>
    <w:rsid w:val="3DBF2825"/>
    <w:rsid w:val="3F624740"/>
    <w:rsid w:val="3FB16FC6"/>
    <w:rsid w:val="41484FCB"/>
    <w:rsid w:val="416A2983"/>
    <w:rsid w:val="41D15BE8"/>
    <w:rsid w:val="43D12F24"/>
    <w:rsid w:val="46B75E9A"/>
    <w:rsid w:val="4C3225A3"/>
    <w:rsid w:val="4DCB1840"/>
    <w:rsid w:val="5475104B"/>
    <w:rsid w:val="54EA5C79"/>
    <w:rsid w:val="54F77F0C"/>
    <w:rsid w:val="56427FBC"/>
    <w:rsid w:val="571A7720"/>
    <w:rsid w:val="5A0C2279"/>
    <w:rsid w:val="5ADF1D2B"/>
    <w:rsid w:val="5F133247"/>
    <w:rsid w:val="5FC56A9A"/>
    <w:rsid w:val="607E23C6"/>
    <w:rsid w:val="65314F04"/>
    <w:rsid w:val="69D2732C"/>
    <w:rsid w:val="6D4D6220"/>
    <w:rsid w:val="6FDA43A7"/>
    <w:rsid w:val="70B017EC"/>
    <w:rsid w:val="71141CC5"/>
    <w:rsid w:val="71F1265F"/>
    <w:rsid w:val="7238457A"/>
    <w:rsid w:val="731D02C3"/>
    <w:rsid w:val="739D6E1A"/>
    <w:rsid w:val="75607538"/>
    <w:rsid w:val="79BE4248"/>
    <w:rsid w:val="7D5266E8"/>
    <w:rsid w:val="7D911D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3"/>
    <w:next w:val="1"/>
    <w:qFormat/>
    <w:uiPriority w:val="99"/>
    <w:pPr>
      <w:outlineLvl w:val="0"/>
    </w:pPr>
  </w:style>
  <w:style w:type="paragraph" w:styleId="3">
    <w:name w:val="heading 2"/>
    <w:basedOn w:val="1"/>
    <w:next w:val="1"/>
    <w:qFormat/>
    <w:uiPriority w:val="99"/>
    <w:pPr>
      <w:keepNext/>
      <w:keepLines/>
      <w:outlineLvl w:val="1"/>
    </w:pPr>
    <w:rPr>
      <w:rFonts w:eastAsia="仿宋_GB2312"/>
      <w:b/>
      <w:bCs/>
      <w:sz w:val="28"/>
      <w:szCs w:val="28"/>
    </w:rPr>
  </w:style>
  <w:style w:type="character" w:default="1" w:styleId="10">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Normal Indent"/>
    <w:basedOn w:val="1"/>
    <w:qFormat/>
    <w:uiPriority w:val="99"/>
    <w:pPr>
      <w:spacing w:line="280" w:lineRule="atLeast"/>
      <w:ind w:firstLine="420"/>
    </w:pPr>
    <w:rPr>
      <w:sz w:val="28"/>
      <w:szCs w:val="28"/>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ind w:left="6195" w:hanging="6195" w:hangingChars="2950"/>
      <w:jc w:val="left"/>
    </w:pPr>
    <w:rPr>
      <w:rFonts w:eastAsia="仿宋_GB2312"/>
      <w:szCs w:val="21"/>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annotation reference"/>
    <w:basedOn w:val="10"/>
    <w:qFormat/>
    <w:uiPriority w:val="99"/>
    <w:rPr>
      <w:rFonts w:cs="Times New Roman"/>
      <w:sz w:val="21"/>
    </w:rPr>
  </w:style>
  <w:style w:type="paragraph" w:customStyle="1" w:styleId="12">
    <w:name w:val="表格"/>
    <w:qFormat/>
    <w:uiPriority w:val="99"/>
    <w:pPr>
      <w:widowControl w:val="0"/>
      <w:adjustRightInd w:val="0"/>
      <w:snapToGrid w:val="0"/>
      <w:spacing w:line="300" w:lineRule="exact"/>
      <w:jc w:val="center"/>
      <w:textAlignment w:val="baseline"/>
    </w:pPr>
    <w:rPr>
      <w:rFonts w:ascii="Calibri" w:hAnsi="Calibri" w:eastAsia="仿宋_GB2312" w:cs="Times New Roman"/>
      <w:spacing w:val="-4"/>
      <w:kern w:val="2"/>
      <w:sz w:val="21"/>
      <w:szCs w:val="22"/>
      <w:lang w:val="en-US" w:eastAsia="zh-CN" w:bidi="ar-SA"/>
    </w:rPr>
  </w:style>
  <w:style w:type="paragraph" w:customStyle="1" w:styleId="13">
    <w:name w:val="正文01"/>
    <w:basedOn w:val="1"/>
    <w:qFormat/>
    <w:uiPriority w:val="99"/>
    <w:pPr>
      <w:spacing w:line="460" w:lineRule="exact"/>
      <w:ind w:firstLine="200" w:firstLineChars="200"/>
    </w:pPr>
    <w:rPr>
      <w:kern w:val="0"/>
      <w:sz w:val="24"/>
    </w:rPr>
  </w:style>
  <w:style w:type="paragraph" w:customStyle="1" w:styleId="14">
    <w:name w:val="xl37"/>
    <w:basedOn w:val="1"/>
    <w:qFormat/>
    <w:uiPriority w:val="99"/>
    <w:pPr>
      <w:spacing w:before="100" w:beforeAutospacing="1" w:after="100" w:afterAutospacing="1"/>
      <w:jc w:val="center"/>
    </w:pPr>
    <w:rPr>
      <w:rFonts w:ascii="宋体" w:hAnsi="宋体"/>
      <w:sz w:val="24"/>
    </w:rPr>
  </w:style>
  <w:style w:type="paragraph" w:customStyle="1" w:styleId="15">
    <w:name w:val="No Spacing1"/>
    <w:qFormat/>
    <w:uiPriority w:val="99"/>
    <w:rPr>
      <w:rFonts w:ascii="Calibri" w:hAnsi="Calibri" w:eastAsia="宋体" w:cs="Times New Roman"/>
      <w:kern w:val="0"/>
      <w:sz w:val="22"/>
      <w:szCs w:val="20"/>
      <w:lang w:val="en-US" w:eastAsia="zh-CN" w:bidi="ar-SA"/>
    </w:rPr>
  </w:style>
  <w:style w:type="paragraph" w:customStyle="1" w:styleId="16">
    <w:name w:val="表内"/>
    <w:basedOn w:val="1"/>
    <w:qFormat/>
    <w:uiPriority w:val="99"/>
    <w:pPr>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2019-03-07T07:26:00Z</dcterms:created>
  <dc:creator>Administrator</dc:creator>
  <cp:lastModifiedBy>Se perfectionner</cp:lastModifiedBy>
  <cp:lastPrinted>2019-05-21T06:26:00Z</cp:lastPrinted>
  <dcterms:modified xsi:type="dcterms:W3CDTF">2019-06-04T00:12:36Z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